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B934" w14:textId="76FE7ED7" w:rsidR="00342C7A" w:rsidRDefault="00D477A3" w:rsidP="00664864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32CD6BAB" wp14:editId="0DA85777">
            <wp:extent cx="2626822" cy="510246"/>
            <wp:effectExtent l="0" t="0" r="254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458" cy="51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1110" w14:textId="77777777" w:rsidR="00D477A3" w:rsidRPr="00EB0F78" w:rsidRDefault="00D477A3">
      <w:pPr>
        <w:spacing w:after="0" w:line="240" w:lineRule="auto"/>
        <w:rPr>
          <w:b/>
          <w:sz w:val="18"/>
          <w:szCs w:val="18"/>
        </w:rPr>
      </w:pPr>
    </w:p>
    <w:p w14:paraId="6A329A25" w14:textId="1D3F6349" w:rsidR="00342C7A" w:rsidRPr="00EB0F78" w:rsidRDefault="00342C7A">
      <w:pPr>
        <w:spacing w:after="0" w:line="240" w:lineRule="auto"/>
        <w:rPr>
          <w:b/>
          <w:sz w:val="18"/>
          <w:szCs w:val="18"/>
        </w:rPr>
      </w:pPr>
    </w:p>
    <w:p w14:paraId="50CB46C7" w14:textId="1AC2E493" w:rsidR="00301937" w:rsidRDefault="006E7759" w:rsidP="00741666">
      <w:pPr>
        <w:spacing w:after="0" w:line="240" w:lineRule="auto"/>
        <w:rPr>
          <w:sz w:val="20"/>
        </w:rPr>
      </w:pPr>
      <w:r w:rsidRPr="005350D1">
        <w:rPr>
          <w:b/>
          <w:sz w:val="40"/>
          <w:szCs w:val="40"/>
        </w:rPr>
        <w:t>C</w:t>
      </w:r>
      <w:r w:rsidR="00566EF5" w:rsidRPr="005350D1">
        <w:rPr>
          <w:b/>
          <w:sz w:val="40"/>
          <w:szCs w:val="40"/>
        </w:rPr>
        <w:t>ybers</w:t>
      </w:r>
      <w:r w:rsidRPr="005350D1">
        <w:rPr>
          <w:b/>
          <w:sz w:val="40"/>
          <w:szCs w:val="40"/>
        </w:rPr>
        <w:t xml:space="preserve">ecurity </w:t>
      </w:r>
      <w:r w:rsidR="00DD73F9" w:rsidRPr="005350D1">
        <w:rPr>
          <w:b/>
          <w:sz w:val="40"/>
          <w:szCs w:val="40"/>
        </w:rPr>
        <w:t>p</w:t>
      </w:r>
      <w:r w:rsidR="006D3DDB" w:rsidRPr="005350D1">
        <w:rPr>
          <w:b/>
          <w:sz w:val="40"/>
          <w:szCs w:val="40"/>
        </w:rPr>
        <w:t xml:space="preserve">olicy </w:t>
      </w:r>
      <w:r w:rsidR="00DD73F9" w:rsidRPr="005350D1">
        <w:rPr>
          <w:b/>
          <w:sz w:val="40"/>
          <w:szCs w:val="40"/>
        </w:rPr>
        <w:t>t</w:t>
      </w:r>
      <w:r w:rsidR="006D3DDB" w:rsidRPr="005350D1">
        <w:rPr>
          <w:b/>
          <w:sz w:val="40"/>
          <w:szCs w:val="40"/>
        </w:rPr>
        <w:t>emplate</w:t>
      </w:r>
    </w:p>
    <w:p w14:paraId="67F0E454" w14:textId="77777777" w:rsidR="00741666" w:rsidRDefault="00741666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301937" w14:paraId="0C8A7A2C" w14:textId="77777777">
        <w:tc>
          <w:tcPr>
            <w:tcW w:w="9576" w:type="dxa"/>
            <w:gridSpan w:val="2"/>
          </w:tcPr>
          <w:p w14:paraId="216721DA" w14:textId="152E8BCA" w:rsidR="00301937" w:rsidRDefault="006D3DDB" w:rsidP="009B34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Title:</w:t>
            </w:r>
            <w:r w:rsidRPr="006E7759">
              <w:rPr>
                <w:rFonts w:cs="Times New Roman"/>
                <w:sz w:val="20"/>
                <w:szCs w:val="20"/>
              </w:rPr>
              <w:t xml:space="preserve"> </w:t>
            </w:r>
            <w:r w:rsidR="006E7759" w:rsidRPr="006E7759">
              <w:rPr>
                <w:rFonts w:cs="Times New Roman"/>
                <w:sz w:val="20"/>
                <w:szCs w:val="20"/>
              </w:rPr>
              <w:t>C</w:t>
            </w:r>
            <w:r w:rsidR="009B34C3">
              <w:rPr>
                <w:rFonts w:cs="Times New Roman"/>
                <w:sz w:val="20"/>
                <w:szCs w:val="20"/>
              </w:rPr>
              <w:t>ybers</w:t>
            </w:r>
            <w:r w:rsidR="006E7759" w:rsidRPr="006E7759">
              <w:rPr>
                <w:rFonts w:cs="Times New Roman"/>
                <w:sz w:val="20"/>
                <w:szCs w:val="20"/>
              </w:rPr>
              <w:t>ecurity</w:t>
            </w:r>
            <w:r w:rsidR="006E775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DD73F9">
              <w:rPr>
                <w:rFonts w:cs="Times New Roman"/>
                <w:sz w:val="20"/>
                <w:szCs w:val="20"/>
              </w:rPr>
              <w:t>p</w:t>
            </w:r>
            <w:r w:rsidRPr="00740562">
              <w:rPr>
                <w:rFonts w:cs="Times New Roman"/>
                <w:sz w:val="20"/>
                <w:szCs w:val="20"/>
              </w:rPr>
              <w:t xml:space="preserve">olicy </w:t>
            </w:r>
          </w:p>
        </w:tc>
      </w:tr>
      <w:tr w:rsidR="00301937" w14:paraId="0996E87D" w14:textId="77777777">
        <w:tc>
          <w:tcPr>
            <w:tcW w:w="4788" w:type="dxa"/>
          </w:tcPr>
          <w:p w14:paraId="377D9285" w14:textId="77777777" w:rsidR="00301937" w:rsidRDefault="006D3DD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Department: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676ADC6B" w14:textId="77777777" w:rsidR="00301937" w:rsidRDefault="006D3DD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Version:</w:t>
            </w:r>
            <w:r>
              <w:rPr>
                <w:rFonts w:cs="Times New Roman"/>
                <w:sz w:val="20"/>
                <w:szCs w:val="20"/>
              </w:rPr>
              <w:t xml:space="preserve"> Original</w:t>
            </w:r>
          </w:p>
        </w:tc>
      </w:tr>
      <w:tr w:rsidR="00301937" w14:paraId="2E2B3AFC" w14:textId="77777777">
        <w:tc>
          <w:tcPr>
            <w:tcW w:w="4788" w:type="dxa"/>
          </w:tcPr>
          <w:p w14:paraId="7D61C14C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Approved by:</w:t>
            </w:r>
          </w:p>
        </w:tc>
        <w:tc>
          <w:tcPr>
            <w:tcW w:w="4788" w:type="dxa"/>
          </w:tcPr>
          <w:p w14:paraId="2A418229" w14:textId="35B58712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Approval </w:t>
            </w:r>
            <w:r w:rsidR="00745832">
              <w:rPr>
                <w:rFonts w:cs="Times New Roman"/>
                <w:b/>
                <w:sz w:val="20"/>
                <w:szCs w:val="20"/>
              </w:rPr>
              <w:t>d</w:t>
            </w:r>
            <w:r>
              <w:rPr>
                <w:rFonts w:cs="Times New Roman"/>
                <w:b/>
                <w:sz w:val="20"/>
                <w:szCs w:val="20"/>
              </w:rPr>
              <w:t xml:space="preserve">ate: </w:t>
            </w:r>
          </w:p>
        </w:tc>
      </w:tr>
      <w:tr w:rsidR="00301937" w14:paraId="6B2B4D33" w14:textId="77777777">
        <w:tc>
          <w:tcPr>
            <w:tcW w:w="9576" w:type="dxa"/>
            <w:gridSpan w:val="2"/>
          </w:tcPr>
          <w:p w14:paraId="4B829217" w14:textId="25C70C6A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Senior </w:t>
            </w:r>
            <w:r w:rsidR="00745832">
              <w:rPr>
                <w:rFonts w:cs="Times New Roman"/>
                <w:b/>
                <w:sz w:val="20"/>
                <w:szCs w:val="20"/>
              </w:rPr>
              <w:t>m</w:t>
            </w:r>
            <w:r>
              <w:rPr>
                <w:rFonts w:cs="Times New Roman"/>
                <w:b/>
                <w:sz w:val="20"/>
                <w:szCs w:val="20"/>
              </w:rPr>
              <w:t xml:space="preserve">anagement </w:t>
            </w:r>
            <w:r w:rsidR="00745832">
              <w:rPr>
                <w:rFonts w:cs="Times New Roman"/>
                <w:b/>
                <w:sz w:val="20"/>
                <w:szCs w:val="20"/>
              </w:rPr>
              <w:t>a</w:t>
            </w:r>
            <w:r>
              <w:rPr>
                <w:rFonts w:cs="Times New Roman"/>
                <w:b/>
                <w:sz w:val="20"/>
                <w:szCs w:val="20"/>
              </w:rPr>
              <w:t>pproval:</w:t>
            </w:r>
          </w:p>
        </w:tc>
      </w:tr>
      <w:tr w:rsidR="00301937" w14:paraId="20D32210" w14:textId="77777777">
        <w:tc>
          <w:tcPr>
            <w:tcW w:w="4788" w:type="dxa"/>
          </w:tcPr>
          <w:p w14:paraId="773D9D5A" w14:textId="60340C0F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Effective </w:t>
            </w:r>
            <w:r w:rsidR="00745832">
              <w:rPr>
                <w:rFonts w:cs="Times New Roman"/>
                <w:b/>
                <w:sz w:val="20"/>
                <w:szCs w:val="20"/>
              </w:rPr>
              <w:t>d</w:t>
            </w:r>
            <w:r>
              <w:rPr>
                <w:rFonts w:cs="Times New Roman"/>
                <w:b/>
                <w:sz w:val="20"/>
                <w:szCs w:val="20"/>
              </w:rPr>
              <w:t>ate:</w:t>
            </w:r>
          </w:p>
        </w:tc>
        <w:tc>
          <w:tcPr>
            <w:tcW w:w="4788" w:type="dxa"/>
          </w:tcPr>
          <w:p w14:paraId="11CA8168" w14:textId="47BF753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Last </w:t>
            </w:r>
            <w:r w:rsidR="00745832">
              <w:rPr>
                <w:rFonts w:cs="Times New Roman"/>
                <w:b/>
                <w:sz w:val="20"/>
                <w:szCs w:val="20"/>
              </w:rPr>
              <w:t>u</w:t>
            </w:r>
            <w:r>
              <w:rPr>
                <w:rFonts w:cs="Times New Roman"/>
                <w:b/>
                <w:sz w:val="20"/>
                <w:szCs w:val="20"/>
              </w:rPr>
              <w:t>pdated:</w:t>
            </w:r>
          </w:p>
        </w:tc>
      </w:tr>
      <w:tr w:rsidR="00301937" w14:paraId="34B326D1" w14:textId="77777777">
        <w:tc>
          <w:tcPr>
            <w:tcW w:w="9576" w:type="dxa"/>
            <w:gridSpan w:val="2"/>
          </w:tcPr>
          <w:p w14:paraId="5ECE8AE4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Author:</w:t>
            </w:r>
          </w:p>
        </w:tc>
      </w:tr>
      <w:tr w:rsidR="00301937" w14:paraId="31BD3F41" w14:textId="77777777">
        <w:tc>
          <w:tcPr>
            <w:tcW w:w="9576" w:type="dxa"/>
            <w:gridSpan w:val="2"/>
          </w:tcPr>
          <w:p w14:paraId="57E4FF88" w14:textId="0AAEDC17" w:rsidR="00301937" w:rsidRDefault="0087525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B475C0A" w14:textId="6256A934" w:rsidR="00301937" w:rsidRDefault="006D3DDB" w:rsidP="000D237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policy applies to &lt;company name&gt;</w:t>
            </w:r>
            <w:r w:rsidR="00083054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&lt;enter address&gt;</w:t>
            </w:r>
            <w:r w:rsidR="00083054">
              <w:rPr>
                <w:rFonts w:cs="Times New Roman"/>
                <w:sz w:val="20"/>
                <w:szCs w:val="20"/>
              </w:rPr>
              <w:t>.</w:t>
            </w:r>
          </w:p>
          <w:p w14:paraId="7BA2DB1F" w14:textId="77777777" w:rsidR="00301937" w:rsidRDefault="003019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4B094269" w14:textId="77777777">
        <w:tc>
          <w:tcPr>
            <w:tcW w:w="9576" w:type="dxa"/>
            <w:gridSpan w:val="2"/>
          </w:tcPr>
          <w:p w14:paraId="4430785B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Authority </w:t>
            </w:r>
          </w:p>
          <w:p w14:paraId="12860970" w14:textId="77777777" w:rsidR="00301937" w:rsidRDefault="00301937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3B24C104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This policy is hereby approved and authorized.</w:t>
            </w:r>
          </w:p>
          <w:p w14:paraId="0C0D7A31" w14:textId="77777777" w:rsidR="004A5BA9" w:rsidRDefault="004A5BA9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7C156511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________________________________     ___________________________________   __________________</w:t>
            </w:r>
          </w:p>
          <w:p w14:paraId="5BD33103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Name                                                                  Title                                                                        Date</w:t>
            </w:r>
          </w:p>
          <w:p w14:paraId="500C3966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________________________________     ___________________________________   __________________</w:t>
            </w:r>
          </w:p>
          <w:p w14:paraId="0002DAD2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Name                                                                  Title                                                                        Date</w:t>
            </w:r>
          </w:p>
          <w:p w14:paraId="089158D3" w14:textId="77777777" w:rsidR="00301937" w:rsidRDefault="0030193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2104AEAB" w14:textId="77777777">
        <w:tc>
          <w:tcPr>
            <w:tcW w:w="9576" w:type="dxa"/>
            <w:gridSpan w:val="2"/>
          </w:tcPr>
          <w:p w14:paraId="3D45A0D1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Purpose </w:t>
            </w:r>
          </w:p>
          <w:p w14:paraId="33373729" w14:textId="77777777" w:rsidR="00301937" w:rsidRDefault="00301937">
            <w:pPr>
              <w:rPr>
                <w:sz w:val="20"/>
                <w:szCs w:val="20"/>
              </w:rPr>
            </w:pPr>
          </w:p>
          <w:p w14:paraId="684BF370" w14:textId="4C9EBC46" w:rsidR="00301937" w:rsidRDefault="006D3DDB">
            <w:pPr>
              <w:rPr>
                <w:rFonts w:cs="Frutiger45Light"/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</w:rPr>
              <w:t xml:space="preserve">The purpose of this policy is </w:t>
            </w:r>
            <w:r>
              <w:rPr>
                <w:rFonts w:cs="Frutiger45Light"/>
                <w:sz w:val="20"/>
                <w:szCs w:val="20"/>
                <w:lang w:bidi="th-TH"/>
              </w:rPr>
              <w:t>to define the activities associated with the provision</w:t>
            </w:r>
            <w:r w:rsidR="0021659F">
              <w:rPr>
                <w:rFonts w:cs="Frutiger45Light"/>
                <w:sz w:val="20"/>
                <w:szCs w:val="20"/>
                <w:lang w:bidi="th-TH"/>
              </w:rPr>
              <w:t>ing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 of </w:t>
            </w:r>
            <w:r w:rsidR="009B34C3">
              <w:rPr>
                <w:rFonts w:cs="Frutiger45Light"/>
                <w:sz w:val="20"/>
                <w:szCs w:val="20"/>
                <w:lang w:bidi="th-TH"/>
              </w:rPr>
              <w:t>cyber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security for </w:t>
            </w:r>
            <w:r w:rsidR="009B34C3">
              <w:rPr>
                <w:rFonts w:cs="Frutiger45Light"/>
                <w:sz w:val="20"/>
                <w:szCs w:val="20"/>
                <w:lang w:bidi="th-TH"/>
              </w:rPr>
              <w:t>the identification of and response to unauthorized attacks, such as phishing and ransomware, on the organization</w:t>
            </w:r>
            <w:r w:rsidR="00DD73F9">
              <w:rPr>
                <w:rFonts w:cs="Frutiger45Light"/>
                <w:sz w:val="20"/>
                <w:szCs w:val="20"/>
                <w:lang w:bidi="th-TH"/>
              </w:rPr>
              <w:t>'</w:t>
            </w:r>
            <w:r w:rsidR="009B34C3">
              <w:rPr>
                <w:rFonts w:cs="Frutiger45Light"/>
                <w:sz w:val="20"/>
                <w:szCs w:val="20"/>
                <w:lang w:bidi="th-TH"/>
              </w:rPr>
              <w:t xml:space="preserve">s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information systems, networks, data, </w:t>
            </w:r>
            <w:proofErr w:type="gramStart"/>
            <w:r>
              <w:rPr>
                <w:rFonts w:cs="Frutiger45Light"/>
                <w:sz w:val="20"/>
                <w:szCs w:val="20"/>
                <w:lang w:bidi="th-TH"/>
              </w:rPr>
              <w:t>databases</w:t>
            </w:r>
            <w:proofErr w:type="gramEnd"/>
            <w:r>
              <w:rPr>
                <w:rFonts w:cs="Frutiger45Light"/>
                <w:sz w:val="20"/>
                <w:szCs w:val="20"/>
                <w:lang w:bidi="th-TH"/>
              </w:rPr>
              <w:t xml:space="preserve"> and other information assets. Additional policies governing 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other </w:t>
            </w:r>
            <w:r w:rsidR="009B34C3">
              <w:rPr>
                <w:rFonts w:cs="Frutiger45Light"/>
                <w:sz w:val="20"/>
                <w:szCs w:val="20"/>
                <w:lang w:bidi="th-TH"/>
              </w:rPr>
              <w:t>cyber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security </w:t>
            </w:r>
            <w:r>
              <w:rPr>
                <w:rFonts w:cs="Frutiger45Light"/>
                <w:sz w:val="20"/>
                <w:szCs w:val="20"/>
                <w:lang w:bidi="th-TH"/>
              </w:rPr>
              <w:t>activities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 will be addressed separately.</w:t>
            </w:r>
          </w:p>
          <w:p w14:paraId="44C6FDD5" w14:textId="77777777" w:rsidR="00301937" w:rsidRDefault="0030193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3317F05D" w14:textId="77777777">
        <w:tc>
          <w:tcPr>
            <w:tcW w:w="9576" w:type="dxa"/>
            <w:gridSpan w:val="2"/>
          </w:tcPr>
          <w:p w14:paraId="4BADAB3D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Scope</w:t>
            </w:r>
          </w:p>
          <w:p w14:paraId="608F2A2F" w14:textId="77777777" w:rsidR="00301937" w:rsidRDefault="00301937">
            <w:pPr>
              <w:rPr>
                <w:rFonts w:cs="Times New Roman"/>
                <w:sz w:val="20"/>
                <w:szCs w:val="20"/>
              </w:rPr>
            </w:pPr>
          </w:p>
          <w:p w14:paraId="6F5243E8" w14:textId="7A794324" w:rsidR="00301937" w:rsidRDefault="006D3DDB">
            <w:pPr>
              <w:autoSpaceDE w:val="0"/>
              <w:autoSpaceDN w:val="0"/>
              <w:adjustRightInd w:val="0"/>
              <w:rPr>
                <w:rFonts w:cs="Frutiger45Light"/>
                <w:sz w:val="20"/>
                <w:szCs w:val="20"/>
                <w:lang w:bidi="th-TH"/>
              </w:rPr>
            </w:pPr>
            <w:r>
              <w:rPr>
                <w:rFonts w:cs="Frutiger45Light"/>
                <w:sz w:val="20"/>
                <w:szCs w:val="20"/>
                <w:lang w:bidi="th-TH"/>
              </w:rPr>
              <w:t xml:space="preserve">The scope of this 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>c</w:t>
            </w:r>
            <w:r w:rsidR="009B34C3">
              <w:rPr>
                <w:rFonts w:cs="Frutiger45Light"/>
                <w:sz w:val="20"/>
                <w:szCs w:val="20"/>
                <w:lang w:bidi="th-TH"/>
              </w:rPr>
              <w:t>yber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 xml:space="preserve">security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policy </w:t>
            </w:r>
            <w:r w:rsidR="00DD73F9">
              <w:rPr>
                <w:rFonts w:cs="Frutiger45Light"/>
                <w:sz w:val="20"/>
                <w:szCs w:val="20"/>
                <w:lang w:bidi="th-TH"/>
              </w:rPr>
              <w:t xml:space="preserve">includes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all </w:t>
            </w:r>
            <w:r w:rsidR="0021659F">
              <w:rPr>
                <w:rFonts w:cs="Frutiger45Light"/>
                <w:sz w:val="20"/>
                <w:szCs w:val="20"/>
                <w:lang w:bidi="th-TH"/>
              </w:rPr>
              <w:t>IT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 systems, software, databases, </w:t>
            </w:r>
            <w:proofErr w:type="gramStart"/>
            <w:r>
              <w:rPr>
                <w:rFonts w:cs="Frutiger45Light"/>
                <w:sz w:val="20"/>
                <w:szCs w:val="20"/>
                <w:lang w:bidi="th-TH"/>
              </w:rPr>
              <w:t>applications</w:t>
            </w:r>
            <w:proofErr w:type="gramEnd"/>
            <w:r>
              <w:rPr>
                <w:rFonts w:cs="Frutiger45Light"/>
                <w:sz w:val="20"/>
                <w:szCs w:val="20"/>
                <w:lang w:bidi="th-TH"/>
              </w:rPr>
              <w:t xml:space="preserve"> and network resources 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>that ar</w:t>
            </w:r>
            <w:r w:rsidR="00DD73F9">
              <w:rPr>
                <w:rFonts w:cs="Frutiger45Light"/>
                <w:sz w:val="20"/>
                <w:szCs w:val="20"/>
                <w:lang w:bidi="th-TH"/>
              </w:rPr>
              <w:t xml:space="preserve">e used </w:t>
            </w:r>
            <w:r w:rsidR="009B34C3">
              <w:rPr>
                <w:rFonts w:cs="Frutiger45Light"/>
                <w:sz w:val="20"/>
                <w:szCs w:val="20"/>
                <w:lang w:bidi="th-TH"/>
              </w:rPr>
              <w:t xml:space="preserve">on-premises, 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>cloud-based and/or managed service infrastructures</w:t>
            </w:r>
            <w:r w:rsidR="00DD73F9">
              <w:rPr>
                <w:rFonts w:cs="Frutiger45Light"/>
                <w:sz w:val="20"/>
                <w:szCs w:val="20"/>
                <w:lang w:bidi="th-TH"/>
              </w:rPr>
              <w:t xml:space="preserve">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needed by the </w:t>
            </w:r>
            <w:r w:rsidR="00DD73F9">
              <w:rPr>
                <w:rFonts w:cs="Frutiger45Light"/>
                <w:sz w:val="20"/>
                <w:szCs w:val="20"/>
                <w:lang w:bidi="th-TH"/>
              </w:rPr>
              <w:t>c</w:t>
            </w:r>
            <w:r>
              <w:rPr>
                <w:rFonts w:cs="Frutiger45Light"/>
                <w:sz w:val="20"/>
                <w:szCs w:val="20"/>
                <w:lang w:bidi="th-TH"/>
              </w:rPr>
              <w:t>ompany to conduct business.</w:t>
            </w:r>
          </w:p>
          <w:p w14:paraId="42041EA1" w14:textId="77777777" w:rsidR="00301937" w:rsidRDefault="003019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463A0DD7" w14:textId="77777777">
        <w:tc>
          <w:tcPr>
            <w:tcW w:w="9576" w:type="dxa"/>
            <w:gridSpan w:val="2"/>
          </w:tcPr>
          <w:p w14:paraId="386CEC83" w14:textId="1911C25A" w:rsidR="00301937" w:rsidRPr="00446E23" w:rsidRDefault="006D3DDB">
            <w:pPr>
              <w:rPr>
                <w:rFonts w:cstheme="minorHAnsi"/>
                <w:b/>
                <w:sz w:val="20"/>
                <w:szCs w:val="20"/>
              </w:rPr>
            </w:pPr>
            <w:r w:rsidRPr="00446E23">
              <w:rPr>
                <w:rFonts w:cstheme="minorHAnsi"/>
                <w:b/>
                <w:sz w:val="20"/>
                <w:szCs w:val="20"/>
              </w:rPr>
              <w:t xml:space="preserve">Statement of </w:t>
            </w:r>
            <w:r w:rsidR="00DD73F9">
              <w:rPr>
                <w:rFonts w:cstheme="minorHAnsi"/>
                <w:b/>
                <w:sz w:val="20"/>
                <w:szCs w:val="20"/>
              </w:rPr>
              <w:t>c</w:t>
            </w:r>
            <w:r w:rsidRPr="00446E23">
              <w:rPr>
                <w:rFonts w:cstheme="minorHAnsi"/>
                <w:b/>
                <w:sz w:val="20"/>
                <w:szCs w:val="20"/>
              </w:rPr>
              <w:t>ompliance</w:t>
            </w:r>
          </w:p>
          <w:p w14:paraId="45BA376E" w14:textId="77777777" w:rsidR="00301937" w:rsidRPr="00446E23" w:rsidRDefault="00301937">
            <w:pPr>
              <w:rPr>
                <w:rFonts w:cstheme="minorHAnsi"/>
                <w:sz w:val="20"/>
                <w:szCs w:val="20"/>
              </w:rPr>
            </w:pPr>
          </w:p>
          <w:p w14:paraId="13ED48A3" w14:textId="6604BAD1" w:rsidR="00301937" w:rsidRPr="00446E23" w:rsidRDefault="006D3D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bidi="th-TH"/>
              </w:rPr>
            </w:pPr>
            <w:r w:rsidRPr="00446E23">
              <w:rPr>
                <w:rFonts w:cstheme="minorHAnsi"/>
                <w:sz w:val="20"/>
                <w:szCs w:val="20"/>
                <w:lang w:bidi="th-TH"/>
              </w:rPr>
              <w:t>This policy is designed to be compliant with ISO/IEC 270</w:t>
            </w:r>
            <w:r w:rsidR="00AE2C3F">
              <w:rPr>
                <w:rFonts w:cstheme="minorHAnsi"/>
                <w:sz w:val="20"/>
                <w:szCs w:val="20"/>
                <w:lang w:bidi="th-TH"/>
              </w:rPr>
              <w:t>01</w:t>
            </w:r>
            <w:r w:rsidRPr="00446E23">
              <w:rPr>
                <w:rFonts w:cstheme="minorHAnsi"/>
                <w:sz w:val="20"/>
                <w:szCs w:val="20"/>
                <w:lang w:bidi="th-TH"/>
              </w:rPr>
              <w:t>:201</w:t>
            </w:r>
            <w:r w:rsidR="00EF714B">
              <w:rPr>
                <w:rFonts w:cstheme="minorHAnsi"/>
                <w:sz w:val="20"/>
                <w:szCs w:val="20"/>
                <w:lang w:bidi="th-TH"/>
              </w:rPr>
              <w:t>3</w:t>
            </w:r>
            <w:r w:rsidRPr="00446E23">
              <w:rPr>
                <w:rFonts w:cstheme="minorHAnsi"/>
                <w:sz w:val="20"/>
                <w:szCs w:val="20"/>
                <w:lang w:bidi="th-TH"/>
              </w:rPr>
              <w:t xml:space="preserve"> </w:t>
            </w:r>
            <w:r w:rsidR="00AE2C3F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Information technology</w:t>
            </w:r>
            <w:r w:rsidR="0021659F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</w:t>
            </w:r>
            <w:r w:rsidR="00EF714B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-- </w:t>
            </w:r>
            <w:r w:rsidR="00AE2C3F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Security techniques</w:t>
            </w:r>
            <w:r w:rsidR="0021659F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</w:t>
            </w:r>
            <w:r w:rsidR="00EF714B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--</w:t>
            </w:r>
            <w:r w:rsidR="00AE2C3F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Information security management systems</w:t>
            </w:r>
            <w:r w:rsidR="0021659F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</w:t>
            </w:r>
            <w:r w:rsidR="00EF714B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--</w:t>
            </w:r>
            <w:r w:rsidR="00AE2C3F" w:rsidRPr="000D2379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Requirements</w:t>
            </w:r>
            <w:r w:rsidR="00AE2C3F" w:rsidRPr="00EF714B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;</w:t>
            </w:r>
            <w:r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="003F48BF" w:rsidRPr="00EF714B">
              <w:rPr>
                <w:rFonts w:cstheme="minorHAnsi"/>
                <w:iCs/>
                <w:sz w:val="20"/>
                <w:szCs w:val="20"/>
                <w:lang w:bidi="th-TH"/>
              </w:rPr>
              <w:t>NIST SP</w:t>
            </w:r>
            <w:r w:rsidR="0021659F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="003F48BF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800-53 Rev. </w:t>
            </w:r>
            <w:r w:rsidR="009B34C3" w:rsidRPr="00EF714B">
              <w:rPr>
                <w:rFonts w:cstheme="minorHAnsi"/>
                <w:iCs/>
                <w:sz w:val="20"/>
                <w:szCs w:val="20"/>
                <w:lang w:bidi="th-TH"/>
              </w:rPr>
              <w:t>5</w:t>
            </w:r>
            <w:r w:rsidR="003F48BF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="003F48BF" w:rsidRPr="000D2379">
              <w:rPr>
                <w:rFonts w:cstheme="minorHAnsi"/>
                <w:iCs/>
                <w:sz w:val="20"/>
                <w:szCs w:val="20"/>
                <w:lang w:bidi="th-TH"/>
              </w:rPr>
              <w:t>Security and Privacy Controls for Information Systems and Organizations</w:t>
            </w:r>
            <w:r w:rsidR="003F48BF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; </w:t>
            </w:r>
            <w:r w:rsidR="009B34C3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the </w:t>
            </w:r>
            <w:r w:rsidR="00AE2C3F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NIST </w:t>
            </w:r>
            <w:r w:rsidR="009B34C3" w:rsidRPr="000D2379">
              <w:rPr>
                <w:rFonts w:cstheme="minorHAnsi"/>
                <w:iCs/>
                <w:sz w:val="20"/>
                <w:szCs w:val="20"/>
                <w:lang w:bidi="th-TH"/>
              </w:rPr>
              <w:t>Framework for Improving Critical Infrastructure Cybersecurity</w:t>
            </w:r>
            <w:r w:rsidR="0021659F">
              <w:rPr>
                <w:rFonts w:cstheme="minorHAnsi"/>
                <w:iCs/>
                <w:sz w:val="20"/>
                <w:szCs w:val="20"/>
                <w:lang w:bidi="th-TH"/>
              </w:rPr>
              <w:t>;</w:t>
            </w:r>
            <w:r w:rsidR="009B34C3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="00D4629A" w:rsidRPr="00EF714B">
              <w:rPr>
                <w:rFonts w:cstheme="minorHAnsi"/>
                <w:iCs/>
                <w:sz w:val="20"/>
                <w:szCs w:val="20"/>
                <w:lang w:bidi="th-TH"/>
              </w:rPr>
              <w:t>and the</w:t>
            </w:r>
            <w:r w:rsidR="00D4629A" w:rsidRPr="000D2379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="00D4629A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FFIEC Information Technology Examination Handbook for </w:t>
            </w:r>
            <w:r w:rsidR="00AE2C3F" w:rsidRPr="00EF714B">
              <w:rPr>
                <w:rFonts w:cstheme="minorHAnsi"/>
                <w:iCs/>
                <w:sz w:val="20"/>
                <w:szCs w:val="20"/>
                <w:lang w:bidi="th-TH"/>
              </w:rPr>
              <w:t>Informati</w:t>
            </w:r>
            <w:r w:rsidR="00C15CC1" w:rsidRPr="00EF714B">
              <w:rPr>
                <w:rFonts w:cstheme="minorHAnsi"/>
                <w:iCs/>
                <w:sz w:val="20"/>
                <w:szCs w:val="20"/>
                <w:lang w:bidi="th-TH"/>
              </w:rPr>
              <w:t>o</w:t>
            </w:r>
            <w:r w:rsidR="00AE2C3F"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n Security </w:t>
            </w:r>
            <w:r w:rsidR="00D4629A" w:rsidRPr="00EF714B">
              <w:rPr>
                <w:rFonts w:cstheme="minorHAnsi"/>
                <w:iCs/>
                <w:sz w:val="20"/>
                <w:szCs w:val="20"/>
                <w:lang w:bidi="th-TH"/>
              </w:rPr>
              <w:t>(201</w:t>
            </w:r>
            <w:r w:rsidR="00AE2C3F" w:rsidRPr="00EF714B">
              <w:rPr>
                <w:rFonts w:cstheme="minorHAnsi"/>
                <w:iCs/>
                <w:sz w:val="20"/>
                <w:szCs w:val="20"/>
                <w:lang w:bidi="th-TH"/>
              </w:rPr>
              <w:t>6</w:t>
            </w:r>
            <w:r w:rsidR="00D4629A" w:rsidRPr="00EF714B">
              <w:rPr>
                <w:rFonts w:cstheme="minorHAnsi"/>
                <w:iCs/>
                <w:sz w:val="20"/>
                <w:szCs w:val="20"/>
                <w:lang w:bidi="th-TH"/>
              </w:rPr>
              <w:t>)</w:t>
            </w:r>
            <w:r w:rsidR="0021659F">
              <w:rPr>
                <w:rFonts w:cstheme="minorHAnsi"/>
                <w:sz w:val="20"/>
                <w:szCs w:val="20"/>
                <w:lang w:bidi="th-TH"/>
              </w:rPr>
              <w:t>.</w:t>
            </w:r>
          </w:p>
          <w:p w14:paraId="1108483F" w14:textId="77777777" w:rsidR="00446E23" w:rsidRPr="00446E23" w:rsidRDefault="00446E2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bidi="th-TH"/>
              </w:rPr>
            </w:pPr>
          </w:p>
          <w:p w14:paraId="05C840C1" w14:textId="52373417" w:rsidR="00446E23" w:rsidRPr="00446E23" w:rsidRDefault="009B34C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bidi="th-TH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Cyber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policy compliance is managed by the IT 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data security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team, with support from other IT departments. </w:t>
            </w:r>
            <w:r w:rsidR="00EF714B">
              <w:rPr>
                <w:rFonts w:cstheme="minorHAnsi"/>
                <w:sz w:val="20"/>
                <w:szCs w:val="20"/>
                <w:lang w:val="en"/>
              </w:rPr>
              <w:t>T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o achieve compliance, </w:t>
            </w:r>
            <w:r>
              <w:rPr>
                <w:rFonts w:cstheme="minorHAnsi"/>
                <w:sz w:val="20"/>
                <w:szCs w:val="20"/>
                <w:lang w:val="en"/>
              </w:rPr>
              <w:t>cyber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process</w:t>
            </w:r>
            <w:r w:rsidR="00740562">
              <w:rPr>
                <w:rFonts w:cstheme="minorHAnsi"/>
                <w:sz w:val="20"/>
                <w:szCs w:val="20"/>
                <w:lang w:val="en"/>
              </w:rPr>
              <w:t>es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 must include appropriate procedures and identify staffing and technology resources to meet compliance requirements. 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Cybersecurity 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>vendors are required to demonstrate compliance with this policy</w:t>
            </w:r>
            <w:r w:rsidR="00EF714B">
              <w:rPr>
                <w:rFonts w:cstheme="minorHAnsi"/>
                <w:sz w:val="20"/>
                <w:szCs w:val="20"/>
                <w:lang w:val="en"/>
              </w:rPr>
              <w:t>.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Compliance verification is performed </w:t>
            </w:r>
            <w:r w:rsidR="00446E23">
              <w:rPr>
                <w:rFonts w:cstheme="minorHAnsi"/>
                <w:sz w:val="20"/>
                <w:szCs w:val="20"/>
                <w:lang w:val="en"/>
              </w:rPr>
              <w:t xml:space="preserve">monthly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by the IT department, internal </w:t>
            </w:r>
            <w:proofErr w:type="gramStart"/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audit</w:t>
            </w:r>
            <w:proofErr w:type="gramEnd"/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 or other appropriate entit</w:t>
            </w:r>
            <w:r w:rsidR="00EF714B">
              <w:rPr>
                <w:rFonts w:cstheme="minorHAnsi"/>
                <w:sz w:val="20"/>
                <w:szCs w:val="20"/>
                <w:lang w:val="en"/>
              </w:rPr>
              <w:t>ies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.</w:t>
            </w:r>
          </w:p>
          <w:p w14:paraId="6E68D180" w14:textId="77777777" w:rsidR="00301937" w:rsidRPr="00446E23" w:rsidRDefault="003019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8BF" w14:paraId="4C4DF0C6" w14:textId="77777777">
        <w:tc>
          <w:tcPr>
            <w:tcW w:w="9576" w:type="dxa"/>
            <w:gridSpan w:val="2"/>
          </w:tcPr>
          <w:p w14:paraId="3C31D223" w14:textId="77777777" w:rsidR="003F48BF" w:rsidRPr="00431E92" w:rsidRDefault="003F48BF" w:rsidP="00CF6022">
            <w:pPr>
              <w:rPr>
                <w:rFonts w:cstheme="minorHAnsi"/>
                <w:b/>
                <w:sz w:val="20"/>
              </w:rPr>
            </w:pPr>
            <w:r w:rsidRPr="00431E92">
              <w:rPr>
                <w:rFonts w:cstheme="minorHAnsi"/>
                <w:b/>
                <w:sz w:val="20"/>
              </w:rPr>
              <w:t>Policy</w:t>
            </w:r>
          </w:p>
          <w:p w14:paraId="5E576B2B" w14:textId="77777777" w:rsidR="003F48BF" w:rsidRPr="00431E92" w:rsidRDefault="003F48BF" w:rsidP="00CF6022">
            <w:pPr>
              <w:rPr>
                <w:rFonts w:cstheme="minorHAnsi"/>
                <w:sz w:val="20"/>
              </w:rPr>
            </w:pPr>
          </w:p>
          <w:p w14:paraId="5AB74462" w14:textId="48BDC81D" w:rsidR="003F48BF" w:rsidRPr="00431E92" w:rsidRDefault="003F48BF" w:rsidP="00CF6022">
            <w:pPr>
              <w:rPr>
                <w:rFonts w:cstheme="minorHAnsi"/>
                <w:sz w:val="20"/>
              </w:rPr>
            </w:pPr>
            <w:r w:rsidRPr="00431E92">
              <w:rPr>
                <w:rFonts w:cstheme="minorHAnsi"/>
                <w:sz w:val="20"/>
              </w:rPr>
              <w:t xml:space="preserve">As part of </w:t>
            </w:r>
            <w:r w:rsidR="00EF714B">
              <w:rPr>
                <w:rFonts w:cstheme="minorHAnsi"/>
                <w:sz w:val="20"/>
              </w:rPr>
              <w:t>our</w:t>
            </w:r>
            <w:r w:rsidRPr="00431E92">
              <w:rPr>
                <w:rFonts w:cstheme="minorHAnsi"/>
                <w:sz w:val="20"/>
              </w:rPr>
              <w:t xml:space="preserve"> duty of care and as a matter of good business practice, the confidentiality, integrity and availability of all </w:t>
            </w:r>
            <w:r w:rsidR="00EF714B">
              <w:rPr>
                <w:rFonts w:cstheme="minorHAnsi"/>
                <w:sz w:val="20"/>
              </w:rPr>
              <w:t xml:space="preserve">IT </w:t>
            </w:r>
            <w:r w:rsidRPr="00431E92">
              <w:rPr>
                <w:rFonts w:cstheme="minorHAnsi"/>
                <w:sz w:val="20"/>
              </w:rPr>
              <w:t xml:space="preserve">applications, data, </w:t>
            </w:r>
            <w:proofErr w:type="gramStart"/>
            <w:r w:rsidRPr="00431E92">
              <w:rPr>
                <w:rFonts w:cstheme="minorHAnsi"/>
                <w:sz w:val="20"/>
              </w:rPr>
              <w:t>systems</w:t>
            </w:r>
            <w:proofErr w:type="gramEnd"/>
            <w:r w:rsidRPr="00431E92">
              <w:rPr>
                <w:rFonts w:cstheme="minorHAnsi"/>
                <w:sz w:val="20"/>
              </w:rPr>
              <w:t xml:space="preserve"> and network resources at &lt;company name&gt; are to be managed by a formal </w:t>
            </w:r>
            <w:r w:rsidR="00542AB6">
              <w:rPr>
                <w:rFonts w:cstheme="minorHAnsi"/>
                <w:sz w:val="20"/>
              </w:rPr>
              <w:t>cyber</w:t>
            </w:r>
            <w:r w:rsidRPr="00431E92">
              <w:rPr>
                <w:rFonts w:cstheme="minorHAnsi"/>
                <w:sz w:val="20"/>
              </w:rPr>
              <w:t>security management program. This program will provide a</w:t>
            </w:r>
            <w:r w:rsidR="006D1FF7">
              <w:rPr>
                <w:rFonts w:cstheme="minorHAnsi"/>
                <w:sz w:val="20"/>
              </w:rPr>
              <w:t xml:space="preserve">n </w:t>
            </w:r>
            <w:r w:rsidRPr="00431E92">
              <w:rPr>
                <w:rFonts w:cstheme="minorHAnsi"/>
                <w:sz w:val="20"/>
              </w:rPr>
              <w:t>orderly method</w:t>
            </w:r>
            <w:r w:rsidR="006D1FF7">
              <w:rPr>
                <w:rFonts w:cstheme="minorHAnsi"/>
                <w:sz w:val="20"/>
              </w:rPr>
              <w:t xml:space="preserve"> for preventing, </w:t>
            </w:r>
            <w:r w:rsidR="006D1FF7">
              <w:rPr>
                <w:rFonts w:cstheme="minorHAnsi"/>
                <w:sz w:val="20"/>
              </w:rPr>
              <w:lastRenderedPageBreak/>
              <w:t xml:space="preserve">identifying, capturing, </w:t>
            </w:r>
            <w:proofErr w:type="gramStart"/>
            <w:r w:rsidR="006D1FF7">
              <w:rPr>
                <w:rFonts w:cstheme="minorHAnsi"/>
                <w:sz w:val="20"/>
              </w:rPr>
              <w:t>analyzing</w:t>
            </w:r>
            <w:proofErr w:type="gramEnd"/>
            <w:r w:rsidR="006D1FF7">
              <w:rPr>
                <w:rFonts w:cstheme="minorHAnsi"/>
                <w:sz w:val="20"/>
              </w:rPr>
              <w:t xml:space="preserve"> and mitigating</w:t>
            </w:r>
            <w:r w:rsidR="006D1FF7" w:rsidRPr="00431E92" w:rsidDel="006D1FF7">
              <w:rPr>
                <w:rFonts w:cstheme="minorHAnsi"/>
                <w:sz w:val="20"/>
              </w:rPr>
              <w:t xml:space="preserve"> </w:t>
            </w:r>
            <w:r w:rsidR="00542AB6">
              <w:rPr>
                <w:rFonts w:cstheme="minorHAnsi"/>
                <w:sz w:val="20"/>
              </w:rPr>
              <w:t xml:space="preserve">unauthorized </w:t>
            </w:r>
            <w:r w:rsidRPr="00431E92">
              <w:rPr>
                <w:rFonts w:cstheme="minorHAnsi"/>
                <w:sz w:val="20"/>
              </w:rPr>
              <w:t>access to &lt;company name&gt;</w:t>
            </w:r>
            <w:r w:rsidR="00083054">
              <w:rPr>
                <w:rFonts w:cstheme="minorHAnsi"/>
                <w:sz w:val="20"/>
              </w:rPr>
              <w:t>'s</w:t>
            </w:r>
            <w:r w:rsidRPr="00431E92">
              <w:rPr>
                <w:rFonts w:cstheme="minorHAnsi"/>
                <w:sz w:val="20"/>
              </w:rPr>
              <w:t xml:space="preserve"> information systems </w:t>
            </w:r>
            <w:r w:rsidR="00542AB6">
              <w:rPr>
                <w:rFonts w:cstheme="minorHAnsi"/>
                <w:sz w:val="20"/>
              </w:rPr>
              <w:t>and resources</w:t>
            </w:r>
            <w:r w:rsidR="006D1FF7">
              <w:rPr>
                <w:rFonts w:cstheme="minorHAnsi"/>
                <w:sz w:val="20"/>
              </w:rPr>
              <w:t xml:space="preserve">. All </w:t>
            </w:r>
            <w:r w:rsidRPr="00431E92">
              <w:rPr>
                <w:rFonts w:cstheme="minorHAnsi"/>
                <w:sz w:val="20"/>
              </w:rPr>
              <w:t xml:space="preserve">changes to </w:t>
            </w:r>
            <w:r w:rsidR="00542AB6">
              <w:rPr>
                <w:rFonts w:cstheme="minorHAnsi"/>
                <w:sz w:val="20"/>
              </w:rPr>
              <w:t>cybers</w:t>
            </w:r>
            <w:r w:rsidRPr="00431E92">
              <w:rPr>
                <w:rFonts w:cstheme="minorHAnsi"/>
                <w:sz w:val="20"/>
              </w:rPr>
              <w:t>ecurity systems and procedures</w:t>
            </w:r>
            <w:r w:rsidR="006D1FF7">
              <w:rPr>
                <w:rFonts w:cstheme="minorHAnsi"/>
                <w:sz w:val="20"/>
              </w:rPr>
              <w:t xml:space="preserve"> will be</w:t>
            </w:r>
            <w:r w:rsidRPr="00431E92">
              <w:rPr>
                <w:rFonts w:cstheme="minorHAnsi"/>
                <w:sz w:val="20"/>
              </w:rPr>
              <w:t xml:space="preserve"> tested, </w:t>
            </w:r>
            <w:proofErr w:type="gramStart"/>
            <w:r w:rsidRPr="00431E92">
              <w:rPr>
                <w:rFonts w:cstheme="minorHAnsi"/>
                <w:sz w:val="20"/>
              </w:rPr>
              <w:t>approved</w:t>
            </w:r>
            <w:proofErr w:type="gramEnd"/>
            <w:r w:rsidRPr="00431E92">
              <w:rPr>
                <w:rFonts w:cstheme="minorHAnsi"/>
                <w:sz w:val="20"/>
              </w:rPr>
              <w:t xml:space="preserve"> and communicated for audit and record</w:t>
            </w:r>
            <w:r w:rsidR="00EA28AE">
              <w:rPr>
                <w:rFonts w:cstheme="minorHAnsi"/>
                <w:sz w:val="20"/>
              </w:rPr>
              <w:t>-</w:t>
            </w:r>
            <w:r w:rsidRPr="00431E92">
              <w:rPr>
                <w:rFonts w:cstheme="minorHAnsi"/>
                <w:sz w:val="20"/>
              </w:rPr>
              <w:t>keeping purposes.</w:t>
            </w:r>
          </w:p>
          <w:p w14:paraId="43C755CB" w14:textId="77777777" w:rsidR="003F48BF" w:rsidRPr="00431E92" w:rsidRDefault="003F48BF" w:rsidP="00CF6022">
            <w:pPr>
              <w:rPr>
                <w:rFonts w:cstheme="minorHAnsi"/>
                <w:sz w:val="20"/>
                <w:lang w:bidi="th-TH"/>
              </w:rPr>
            </w:pPr>
          </w:p>
          <w:p w14:paraId="51331FB1" w14:textId="78E41C9A" w:rsidR="003F48BF" w:rsidRPr="00431E92" w:rsidRDefault="003F48BF" w:rsidP="003F48BF">
            <w:pPr>
              <w:numPr>
                <w:ilvl w:val="0"/>
                <w:numId w:val="37"/>
              </w:numPr>
              <w:rPr>
                <w:rFonts w:cstheme="minorHAnsi"/>
                <w:sz w:val="20"/>
              </w:rPr>
            </w:pPr>
            <w:r w:rsidRPr="00431E92">
              <w:rPr>
                <w:rFonts w:eastAsia="Calibri" w:cstheme="minorHAnsi"/>
                <w:sz w:val="20"/>
              </w:rPr>
              <w:t xml:space="preserve">This policy addresses all &lt;company name&gt; technology, systems, </w:t>
            </w:r>
            <w:proofErr w:type="gramStart"/>
            <w:r w:rsidRPr="00431E92">
              <w:rPr>
                <w:rFonts w:eastAsia="Calibri" w:cstheme="minorHAnsi"/>
                <w:sz w:val="20"/>
              </w:rPr>
              <w:t>data</w:t>
            </w:r>
            <w:proofErr w:type="gramEnd"/>
            <w:r w:rsidRPr="00431E92">
              <w:rPr>
                <w:rFonts w:eastAsia="Calibri" w:cstheme="minorHAnsi"/>
                <w:sz w:val="20"/>
              </w:rPr>
              <w:t xml:space="preserve"> and networks implemented in </w:t>
            </w:r>
            <w:r w:rsidR="004356C2">
              <w:rPr>
                <w:rFonts w:eastAsia="Calibri" w:cstheme="minorHAnsi"/>
                <w:sz w:val="20"/>
              </w:rPr>
              <w:t>company-owned and managed IT facilities</w:t>
            </w:r>
            <w:r w:rsidR="005C5136">
              <w:rPr>
                <w:rFonts w:eastAsia="Calibri" w:cstheme="minorHAnsi"/>
                <w:sz w:val="20"/>
              </w:rPr>
              <w:t>;</w:t>
            </w:r>
            <w:r w:rsidR="004356C2">
              <w:rPr>
                <w:rFonts w:eastAsia="Calibri" w:cstheme="minorHAnsi"/>
                <w:sz w:val="20"/>
              </w:rPr>
              <w:t xml:space="preserve"> </w:t>
            </w:r>
            <w:r w:rsidRPr="00431E92">
              <w:rPr>
                <w:rFonts w:eastAsia="Calibri" w:cstheme="minorHAnsi"/>
                <w:sz w:val="20"/>
              </w:rPr>
              <w:t xml:space="preserve">private, hybrid </w:t>
            </w:r>
            <w:r w:rsidR="00F97923" w:rsidRPr="00431E92">
              <w:rPr>
                <w:rFonts w:eastAsia="Calibri" w:cstheme="minorHAnsi"/>
                <w:sz w:val="20"/>
              </w:rPr>
              <w:t>and/</w:t>
            </w:r>
            <w:r w:rsidRPr="00431E92">
              <w:rPr>
                <w:rFonts w:eastAsia="Calibri" w:cstheme="minorHAnsi"/>
                <w:sz w:val="20"/>
              </w:rPr>
              <w:t>or public cloud</w:t>
            </w:r>
            <w:r w:rsidR="00F97923" w:rsidRPr="00431E92">
              <w:rPr>
                <w:rFonts w:eastAsia="Calibri" w:cstheme="minorHAnsi"/>
                <w:sz w:val="20"/>
              </w:rPr>
              <w:t xml:space="preserve"> infrastructures</w:t>
            </w:r>
            <w:r w:rsidRPr="00431E92">
              <w:rPr>
                <w:rFonts w:eastAsia="Calibri" w:cstheme="minorHAnsi"/>
                <w:sz w:val="20"/>
              </w:rPr>
              <w:t xml:space="preserve">, plus all </w:t>
            </w:r>
            <w:r w:rsidR="00D477A3">
              <w:rPr>
                <w:rFonts w:eastAsia="Calibri" w:cstheme="minorHAnsi"/>
                <w:sz w:val="20"/>
              </w:rPr>
              <w:br/>
            </w:r>
            <w:r w:rsidRPr="00431E92">
              <w:rPr>
                <w:rFonts w:eastAsia="Calibri" w:cstheme="minorHAnsi"/>
                <w:sz w:val="20"/>
              </w:rPr>
              <w:t xml:space="preserve">other &lt;company name&gt; IT assets </w:t>
            </w:r>
            <w:r w:rsidR="00F97923" w:rsidRPr="00431E92">
              <w:rPr>
                <w:rFonts w:eastAsia="Calibri" w:cstheme="minorHAnsi"/>
                <w:sz w:val="20"/>
              </w:rPr>
              <w:t xml:space="preserve">implemented in </w:t>
            </w:r>
            <w:r w:rsidR="004356C2">
              <w:rPr>
                <w:rFonts w:eastAsia="Calibri" w:cstheme="minorHAnsi"/>
                <w:sz w:val="20"/>
              </w:rPr>
              <w:t xml:space="preserve">managed </w:t>
            </w:r>
            <w:r w:rsidR="00F97923" w:rsidRPr="00431E92">
              <w:rPr>
                <w:rFonts w:eastAsia="Calibri" w:cstheme="minorHAnsi"/>
                <w:sz w:val="20"/>
              </w:rPr>
              <w:t xml:space="preserve">services </w:t>
            </w:r>
            <w:r w:rsidRPr="00431E92">
              <w:rPr>
                <w:rFonts w:eastAsia="Calibri" w:cstheme="minorHAnsi"/>
                <w:sz w:val="20"/>
              </w:rPr>
              <w:t>as identified by IT department management.</w:t>
            </w:r>
          </w:p>
          <w:p w14:paraId="3153A610" w14:textId="5A4584D1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define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processes and procedures; secure and utilize specialized software and systems to reduce the threat of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>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breaches; regularly test the security of the company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>'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 perimeters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and the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se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curity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vendor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>'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services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using penetration tests and other forensic methods</w:t>
            </w:r>
            <w:r w:rsidR="00112EB1">
              <w:rPr>
                <w:rFonts w:asciiTheme="minorHAnsi" w:hAnsiTheme="minorHAnsi" w:cstheme="minorHAnsi"/>
                <w:sz w:val="20"/>
                <w:szCs w:val="22"/>
              </w:rPr>
              <w:t>;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document all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cybersecurity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procedures and controls</w:t>
            </w:r>
          </w:p>
          <w:p w14:paraId="711688B4" w14:textId="44F2D505" w:rsidR="003F48BF" w:rsidRPr="00431E92" w:rsidRDefault="003F48BF" w:rsidP="003F48BF">
            <w:pPr>
              <w:numPr>
                <w:ilvl w:val="0"/>
                <w:numId w:val="37"/>
              </w:numPr>
              <w:rPr>
                <w:rFonts w:cstheme="minorHAnsi"/>
                <w:sz w:val="20"/>
              </w:rPr>
            </w:pPr>
            <w:r w:rsidRPr="00431E92">
              <w:rPr>
                <w:rFonts w:cstheme="minorHAnsi"/>
                <w:sz w:val="20"/>
              </w:rPr>
              <w:t>Th</w:t>
            </w:r>
            <w:r w:rsidR="005C5136">
              <w:rPr>
                <w:rFonts w:eastAsia="Calibri" w:cstheme="minorHAnsi"/>
                <w:sz w:val="20"/>
              </w:rPr>
              <w:t>e</w:t>
            </w:r>
            <w:r w:rsidR="00F97923" w:rsidRPr="00431E92">
              <w:rPr>
                <w:rFonts w:eastAsia="Calibri" w:cstheme="minorHAnsi"/>
                <w:sz w:val="20"/>
              </w:rPr>
              <w:t xml:space="preserve"> </w:t>
            </w:r>
            <w:r w:rsidRPr="00431E92">
              <w:rPr>
                <w:rFonts w:cstheme="minorHAnsi"/>
                <w:sz w:val="20"/>
              </w:rPr>
              <w:t xml:space="preserve">IT department will prepare and document </w:t>
            </w:r>
            <w:r w:rsidR="005C5136">
              <w:rPr>
                <w:rFonts w:cstheme="minorHAnsi"/>
                <w:sz w:val="20"/>
              </w:rPr>
              <w:t>i</w:t>
            </w:r>
            <w:r w:rsidR="005C5136">
              <w:rPr>
                <w:rFonts w:eastAsia="Calibri" w:cstheme="minorHAnsi"/>
                <w:sz w:val="20"/>
              </w:rPr>
              <w:t>nfo</w:t>
            </w:r>
            <w:r w:rsidR="0021659F">
              <w:rPr>
                <w:rFonts w:eastAsia="Calibri" w:cstheme="minorHAnsi"/>
                <w:sz w:val="20"/>
              </w:rPr>
              <w:t xml:space="preserve">rmation </w:t>
            </w:r>
            <w:r w:rsidR="005C5136">
              <w:rPr>
                <w:rFonts w:eastAsia="Calibri" w:cstheme="minorHAnsi"/>
                <w:sz w:val="20"/>
              </w:rPr>
              <w:t>sec</w:t>
            </w:r>
            <w:r w:rsidR="0021659F">
              <w:rPr>
                <w:rFonts w:eastAsia="Calibri" w:cstheme="minorHAnsi"/>
                <w:sz w:val="20"/>
              </w:rPr>
              <w:t>urity</w:t>
            </w:r>
            <w:r w:rsidR="005C5136">
              <w:rPr>
                <w:rFonts w:eastAsia="Calibri" w:cstheme="minorHAnsi"/>
                <w:sz w:val="20"/>
              </w:rPr>
              <w:t xml:space="preserve"> </w:t>
            </w:r>
            <w:r w:rsidRPr="00431E92">
              <w:rPr>
                <w:rFonts w:eastAsia="Calibri" w:cstheme="minorHAnsi"/>
                <w:sz w:val="20"/>
              </w:rPr>
              <w:t xml:space="preserve">and cybersecurity </w:t>
            </w:r>
            <w:proofErr w:type="gramStart"/>
            <w:r w:rsidRPr="00431E92">
              <w:rPr>
                <w:rFonts w:eastAsia="Calibri" w:cstheme="minorHAnsi"/>
                <w:sz w:val="20"/>
              </w:rPr>
              <w:t>plans</w:t>
            </w:r>
            <w:r w:rsidR="005C5136">
              <w:rPr>
                <w:rFonts w:eastAsia="Calibri" w:cstheme="minorHAnsi"/>
                <w:sz w:val="20"/>
              </w:rPr>
              <w:t>, and</w:t>
            </w:r>
            <w:proofErr w:type="gramEnd"/>
            <w:r w:rsidRPr="00431E92">
              <w:rPr>
                <w:rFonts w:eastAsia="Calibri" w:cstheme="minorHAnsi"/>
                <w:sz w:val="20"/>
              </w:rPr>
              <w:t xml:space="preserve"> will </w:t>
            </w:r>
            <w:r w:rsidRPr="00431E92">
              <w:rPr>
                <w:rFonts w:cstheme="minorHAnsi"/>
                <w:sz w:val="20"/>
              </w:rPr>
              <w:t>facilitate the maintenance and review of those plans.</w:t>
            </w:r>
          </w:p>
          <w:p w14:paraId="088759E1" w14:textId="32E30599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The IT department will periodically conduct a risk assessment of internal and external threats and vulnerabilities of the IT environment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, as applicable to all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operating IT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environments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4B8FC336" w14:textId="12387942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The IT department will ensure malware,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 xml:space="preserve"> such as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viruses, spam, phishing attacks,</w:t>
            </w:r>
            <w:r w:rsidR="0021659F">
              <w:rPr>
                <w:rFonts w:asciiTheme="minorHAnsi" w:hAnsiTheme="minorHAnsi" w:cstheme="minorHAnsi"/>
                <w:sz w:val="20"/>
                <w:szCs w:val="22"/>
              </w:rPr>
              <w:t xml:space="preserve"> denial-of-service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attacks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other unauthorized access attempts</w:t>
            </w:r>
            <w:r w:rsidR="001F0163"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are prevented </w:t>
            </w:r>
            <w:r w:rsidR="005C5136" w:rsidRPr="00431E92">
              <w:rPr>
                <w:rFonts w:asciiTheme="minorHAnsi" w:hAnsiTheme="minorHAnsi" w:cstheme="minorHAnsi"/>
                <w:sz w:val="20"/>
                <w:szCs w:val="22"/>
              </w:rPr>
              <w:t>using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antivirus software and other appropriate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cybersecurity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prevention and detection resources.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It will ensure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se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curity and other IT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vendors have similar antimalware capabilities</w:t>
            </w:r>
            <w:r w:rsidR="001F0163"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the use of those services shall be approved by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>&lt;company name&gt;</w:t>
            </w:r>
            <w:r w:rsidR="00875257">
              <w:rPr>
                <w:rFonts w:asciiTheme="minorHAnsi" w:eastAsia="Calibri" w:hAnsiTheme="minorHAnsi" w:cstheme="minorHAnsi"/>
                <w:sz w:val="20"/>
              </w:rPr>
              <w:t>.</w:t>
            </w:r>
          </w:p>
          <w:p w14:paraId="6540CA7A" w14:textId="6FE75745" w:rsidR="003F48BF" w:rsidRPr="00431E92" w:rsidRDefault="004356C2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In coordination with this policy, t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he IT department will establish a network perimeter security policy to 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 xml:space="preserve">prevent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unauthorized attempts to penetrate the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>
              <w:rPr>
                <w:rFonts w:asciiTheme="minorHAnsi" w:eastAsia="Calibri" w:hAnsiTheme="minorHAnsi" w:cstheme="minorHAnsi"/>
                <w:sz w:val="20"/>
              </w:rPr>
              <w:t xml:space="preserve">network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perimeter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01A49EB0" w14:textId="1B7A8C11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The IT department will establish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 xml:space="preserve"> a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process for identifying possible breach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>es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in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the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network perimeter</w:t>
            </w:r>
            <w:r w:rsidR="005C5136">
              <w:rPr>
                <w:rFonts w:asciiTheme="minorHAnsi" w:hAnsiTheme="minorHAnsi" w:cstheme="minorHAnsi"/>
                <w:sz w:val="20"/>
                <w:szCs w:val="22"/>
              </w:rPr>
              <w:t xml:space="preserve">,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determining the nature and possible impact of the breach, notifying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management of the breach, minimizing the impact of the breach as quickly as possible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and documenting the steps taken when dealing with the incident.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This process will apply to all </w:t>
            </w:r>
            <w:r w:rsidR="004356C2">
              <w:rPr>
                <w:rFonts w:asciiTheme="minorHAnsi" w:hAnsiTheme="minorHAnsi" w:cstheme="minorHAnsi"/>
                <w:sz w:val="20"/>
                <w:szCs w:val="22"/>
              </w:rPr>
              <w:t xml:space="preserve">operating environments, including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cloud environments, whether internal, hybrid 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>and/or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public clouds.</w:t>
            </w:r>
          </w:p>
          <w:p w14:paraId="23687CC9" w14:textId="4EDA89EB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establish and document a formal process for identifying a possible internal </w:t>
            </w:r>
            <w:r w:rsidR="00B36AE2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breach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>, such as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theft of information, social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engineering</w:t>
            </w:r>
            <w:proofErr w:type="gramEnd"/>
            <w:r w:rsidR="00CD7EF5">
              <w:rPr>
                <w:rFonts w:asciiTheme="minorHAnsi" w:hAnsiTheme="minorHAnsi" w:cstheme="minorHAnsi"/>
                <w:sz w:val="20"/>
                <w:szCs w:val="22"/>
              </w:rPr>
              <w:t xml:space="preserve"> or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unauthorized access to systems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>. The process will involve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assessing the breach, determining the nature and possible impact of the breach, notifying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managemen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, minimizing the impact of the breach and documenting the steps taken when dealing with the incident.</w:t>
            </w:r>
          </w:p>
          <w:p w14:paraId="7A88035C" w14:textId="7777777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provide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education,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training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awareness programs.</w:t>
            </w:r>
          </w:p>
          <w:p w14:paraId="4EF5CBAE" w14:textId="4BE90E6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include business continuity and disaster recovery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 xml:space="preserve">among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its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controls.</w:t>
            </w:r>
          </w:p>
          <w:p w14:paraId="4693BFFB" w14:textId="7777777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define consequences of violations of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policy.</w:t>
            </w:r>
          </w:p>
          <w:p w14:paraId="2D38DDFF" w14:textId="7777777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define how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incidents are reported and managed.</w:t>
            </w:r>
          </w:p>
          <w:p w14:paraId="79A942FE" w14:textId="5E7FDF1B" w:rsidR="007542AA" w:rsidRPr="00431E92" w:rsidRDefault="007542AA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The IT department, in collaboration with t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 xml:space="preserve">he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legal department, </w:t>
            </w:r>
            <w:r w:rsidR="00CD7EF5">
              <w:rPr>
                <w:rFonts w:asciiTheme="minorHAnsi" w:hAnsiTheme="minorHAnsi" w:cstheme="minorHAnsi"/>
                <w:sz w:val="20"/>
                <w:szCs w:val="22"/>
              </w:rPr>
              <w:t>will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prepare and execute the appropriate service</w:t>
            </w:r>
            <w:r w:rsidR="001F0163">
              <w:rPr>
                <w:rFonts w:asciiTheme="minorHAnsi" w:hAnsiTheme="minorHAnsi" w:cstheme="minorHAnsi"/>
                <w:sz w:val="20"/>
                <w:szCs w:val="22"/>
              </w:rPr>
              <w:t>-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level agreements </w:t>
            </w:r>
            <w:r w:rsidR="00431E92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with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 xml:space="preserve">cybersecurity equipment and service </w:t>
            </w:r>
            <w:r w:rsidR="00431E92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providers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to ensure acceptable third-party vendor performance.</w:t>
            </w:r>
          </w:p>
          <w:p w14:paraId="6D7C15CA" w14:textId="56E65626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Data at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>&lt;company name&gt;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, whether at rest or in motion, must be encrypted.</w:t>
            </w:r>
          </w:p>
          <w:p w14:paraId="4C5CC89D" w14:textId="4876E840" w:rsidR="003F48BF" w:rsidRPr="00431E92" w:rsidRDefault="00F97923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eastAsia="Calibri" w:hAnsiTheme="minorHAnsi" w:cstheme="minorHAnsi"/>
                <w:sz w:val="20"/>
              </w:rPr>
              <w:t>&lt;</w:t>
            </w:r>
            <w:r w:rsidR="00AB3D24">
              <w:rPr>
                <w:rFonts w:asciiTheme="minorHAnsi" w:eastAsia="Calibri" w:hAnsiTheme="minorHAnsi" w:cstheme="minorHAnsi"/>
                <w:sz w:val="20"/>
              </w:rPr>
              <w:t>C</w:t>
            </w:r>
            <w:r w:rsidRPr="00431E92">
              <w:rPr>
                <w:rFonts w:asciiTheme="minorHAnsi" w:eastAsia="Calibri" w:hAnsiTheme="minorHAnsi" w:cstheme="minorHAnsi"/>
                <w:sz w:val="20"/>
              </w:rPr>
              <w:t xml:space="preserve">ompany name&gt;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employees must sign a</w:t>
            </w:r>
            <w:r w:rsidR="005C629A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contract agreeing to accept and comply with</w:t>
            </w:r>
            <w:r w:rsidR="005C629A">
              <w:rPr>
                <w:rFonts w:asciiTheme="minorHAnsi" w:hAnsiTheme="minorHAnsi" w:cstheme="minorHAnsi"/>
                <w:sz w:val="20"/>
                <w:szCs w:val="22"/>
              </w:rPr>
              <w:t xml:space="preserve"> the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yber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policies </w:t>
            </w:r>
            <w:r w:rsidR="005C629A">
              <w:rPr>
                <w:rFonts w:asciiTheme="minorHAnsi" w:hAnsiTheme="minorHAnsi" w:cstheme="minorHAnsi"/>
                <w:sz w:val="20"/>
                <w:szCs w:val="22"/>
              </w:rPr>
              <w:t xml:space="preserve">when they are hired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and on a regular basis</w:t>
            </w:r>
            <w:r w:rsidR="005C629A">
              <w:rPr>
                <w:rFonts w:asciiTheme="minorHAnsi" w:hAnsiTheme="minorHAnsi" w:cstheme="minorHAnsi"/>
                <w:sz w:val="20"/>
                <w:szCs w:val="22"/>
              </w:rPr>
              <w:t xml:space="preserve"> (e.g., annually)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through the employee handbook and/or in contract renewals.</w:t>
            </w:r>
          </w:p>
          <w:p w14:paraId="1E890DF9" w14:textId="14B8BB91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All proposed changes to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operations </w:t>
            </w:r>
            <w:r w:rsidR="005C629A">
              <w:rPr>
                <w:rFonts w:asciiTheme="minorHAnsi" w:hAnsiTheme="minorHAnsi" w:cstheme="minorHAnsi"/>
                <w:sz w:val="20"/>
                <w:szCs w:val="22"/>
              </w:rPr>
              <w:t xml:space="preserve">must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be documented in detail.</w:t>
            </w:r>
          </w:p>
          <w:p w14:paraId="0AE9C242" w14:textId="2E1CD336" w:rsidR="003F48BF" w:rsidRPr="00431E92" w:rsidRDefault="00CF4E11" w:rsidP="003F48B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Cyber</w:t>
            </w:r>
            <w:r w:rsidR="007542AA" w:rsidRPr="00431E92">
              <w:rPr>
                <w:rFonts w:eastAsia="Calibri" w:cstheme="minorHAnsi"/>
                <w:sz w:val="20"/>
              </w:rPr>
              <w:t>s</w:t>
            </w:r>
            <w:r w:rsidR="003F48BF" w:rsidRPr="00431E92">
              <w:rPr>
                <w:rFonts w:eastAsia="Calibri" w:cstheme="minorHAnsi"/>
                <w:sz w:val="20"/>
              </w:rPr>
              <w:t xml:space="preserve">ecurity breaches that may impact </w:t>
            </w:r>
            <w:r w:rsidR="007542AA" w:rsidRPr="00431E92">
              <w:rPr>
                <w:rFonts w:eastAsia="Calibri" w:cstheme="minorHAnsi"/>
                <w:sz w:val="20"/>
              </w:rPr>
              <w:t xml:space="preserve">&lt;company name&gt; </w:t>
            </w:r>
            <w:r w:rsidR="003F48BF" w:rsidRPr="00431E92">
              <w:rPr>
                <w:rFonts w:eastAsia="Calibri" w:cstheme="minorHAnsi"/>
                <w:sz w:val="20"/>
              </w:rPr>
              <w:t>are identified in the company</w:t>
            </w:r>
            <w:r w:rsidR="005C629A">
              <w:rPr>
                <w:rFonts w:eastAsia="Calibri" w:cstheme="minorHAnsi"/>
                <w:sz w:val="20"/>
              </w:rPr>
              <w:t>'</w:t>
            </w:r>
            <w:r w:rsidR="003F48BF" w:rsidRPr="00431E92">
              <w:rPr>
                <w:rFonts w:eastAsia="Calibri" w:cstheme="minorHAnsi"/>
                <w:sz w:val="20"/>
              </w:rPr>
              <w:t xml:space="preserve">s information security </w:t>
            </w:r>
            <w:r w:rsidR="007542AA" w:rsidRPr="00431E92">
              <w:rPr>
                <w:rFonts w:eastAsia="Calibri" w:cstheme="minorHAnsi"/>
                <w:sz w:val="20"/>
              </w:rPr>
              <w:t xml:space="preserve">management system and associated </w:t>
            </w:r>
            <w:r w:rsidR="005C629A">
              <w:rPr>
                <w:rFonts w:eastAsia="Calibri" w:cstheme="minorHAnsi"/>
                <w:sz w:val="20"/>
              </w:rPr>
              <w:t>documents</w:t>
            </w:r>
            <w:r w:rsidR="003F48BF" w:rsidRPr="00431E92">
              <w:rPr>
                <w:rFonts w:eastAsia="Calibri" w:cstheme="minorHAnsi"/>
                <w:sz w:val="20"/>
              </w:rPr>
              <w:t>.</w:t>
            </w:r>
          </w:p>
          <w:p w14:paraId="44CE0550" w14:textId="185B3338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develop a schedule of all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activities, and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will ensure these activities are completed on time.</w:t>
            </w:r>
          </w:p>
          <w:p w14:paraId="2EAEB5C4" w14:textId="7CE6944B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ensure all </w:t>
            </w:r>
            <w:r w:rsidR="00CF4E11">
              <w:rPr>
                <w:rFonts w:asciiTheme="minorHAnsi" w:hAnsiTheme="minorHAnsi" w:cstheme="minorHAnsi"/>
                <w:sz w:val="20"/>
                <w:szCs w:val="22"/>
              </w:rPr>
              <w:t>cyber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policies and associated procedures comply with appropriate legislative, regulatory and contractual requirements</w:t>
            </w:r>
            <w:r w:rsidR="008347CE"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as well as accepted standards and practice</w:t>
            </w:r>
            <w:r w:rsidR="005C629A">
              <w:rPr>
                <w:rFonts w:asciiTheme="minorHAnsi" w:hAnsiTheme="minorHAnsi" w:cstheme="minorHAnsi"/>
                <w:sz w:val="20"/>
                <w:szCs w:val="22"/>
              </w:rPr>
              <w:t>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1DCDB645" w14:textId="77777777" w:rsidR="003F48BF" w:rsidRDefault="003F48BF" w:rsidP="000D2379">
            <w:pPr>
              <w:numPr>
                <w:ilvl w:val="0"/>
                <w:numId w:val="37"/>
              </w:numPr>
              <w:rPr>
                <w:rFonts w:cstheme="minorHAnsi"/>
                <w:sz w:val="20"/>
              </w:rPr>
            </w:pPr>
            <w:r w:rsidRPr="00431E92">
              <w:rPr>
                <w:rFonts w:cstheme="minorHAnsi"/>
                <w:sz w:val="20"/>
              </w:rPr>
              <w:t>All proposed changes to this policy are to be processed and documented</w:t>
            </w:r>
            <w:r w:rsidR="00AB3D24">
              <w:rPr>
                <w:rFonts w:cstheme="minorHAnsi"/>
                <w:sz w:val="20"/>
              </w:rPr>
              <w:t xml:space="preserve"> on </w:t>
            </w:r>
            <w:r w:rsidRPr="00431E92">
              <w:rPr>
                <w:rFonts w:cstheme="minorHAnsi"/>
                <w:sz w:val="20"/>
              </w:rPr>
              <w:t>the company</w:t>
            </w:r>
            <w:r w:rsidR="005C629A">
              <w:rPr>
                <w:rFonts w:cstheme="minorHAnsi"/>
                <w:sz w:val="20"/>
              </w:rPr>
              <w:t>'</w:t>
            </w:r>
            <w:r w:rsidRPr="00431E92">
              <w:rPr>
                <w:rFonts w:cstheme="minorHAnsi"/>
                <w:sz w:val="20"/>
              </w:rPr>
              <w:t>s IT change management system.</w:t>
            </w:r>
          </w:p>
          <w:p w14:paraId="68277204" w14:textId="0F00FF11" w:rsidR="00664864" w:rsidRPr="000D2379" w:rsidRDefault="00664864" w:rsidP="00EB0F78">
            <w:pPr>
              <w:rPr>
                <w:rFonts w:cstheme="minorHAnsi"/>
                <w:sz w:val="20"/>
              </w:rPr>
            </w:pPr>
          </w:p>
        </w:tc>
      </w:tr>
      <w:tr w:rsidR="003F48BF" w14:paraId="2BCADB30" w14:textId="77777777" w:rsidTr="003F6D82">
        <w:tc>
          <w:tcPr>
            <w:tcW w:w="9576" w:type="dxa"/>
            <w:gridSpan w:val="2"/>
          </w:tcPr>
          <w:p w14:paraId="651AB64B" w14:textId="48EC75A4" w:rsidR="003F48BF" w:rsidRPr="00446E23" w:rsidRDefault="003F48BF" w:rsidP="003F6D8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446E23">
              <w:rPr>
                <w:rFonts w:cstheme="minorHAnsi"/>
                <w:b/>
                <w:sz w:val="20"/>
                <w:szCs w:val="20"/>
              </w:rPr>
              <w:lastRenderedPageBreak/>
              <w:t xml:space="preserve">Policy </w:t>
            </w:r>
            <w:r w:rsidR="00AB3D24">
              <w:rPr>
                <w:rFonts w:cstheme="minorHAnsi"/>
                <w:b/>
                <w:sz w:val="20"/>
                <w:szCs w:val="20"/>
              </w:rPr>
              <w:t>l</w:t>
            </w:r>
            <w:r w:rsidRPr="00446E23">
              <w:rPr>
                <w:rFonts w:cstheme="minorHAnsi"/>
                <w:b/>
                <w:sz w:val="20"/>
                <w:szCs w:val="20"/>
              </w:rPr>
              <w:t>eadership</w:t>
            </w:r>
          </w:p>
          <w:p w14:paraId="4CD03755" w14:textId="77777777" w:rsidR="003F48BF" w:rsidRPr="00446E23" w:rsidRDefault="003F48BF" w:rsidP="003F6D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E79AC8" w14:textId="2565A362" w:rsidR="003F48BF" w:rsidRPr="00446E23" w:rsidRDefault="00AB3D24" w:rsidP="003F6D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The </w:t>
            </w:r>
            <w:r w:rsidR="003F48BF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&lt;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t</w:t>
            </w:r>
            <w:r w:rsidR="003F48BF"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itle of </w:t>
            </w:r>
            <w:r w:rsidR="003F48BF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e</w:t>
            </w:r>
            <w:r w:rsidR="003F48BF"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xecutive</w:t>
            </w:r>
            <w:r w:rsidR="003F48BF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&gt;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 is designated as the corporate owner responsible for 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>c</w:t>
            </w:r>
            <w:r w:rsidR="004A5BA9">
              <w:rPr>
                <w:rFonts w:cstheme="minorHAnsi"/>
                <w:sz w:val="20"/>
                <w:szCs w:val="20"/>
                <w:lang w:val="en"/>
              </w:rPr>
              <w:t>yber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>activities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.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Resolution of issues in </w:t>
            </w:r>
            <w:r>
              <w:rPr>
                <w:rFonts w:cstheme="minorHAnsi"/>
                <w:sz w:val="20"/>
                <w:szCs w:val="20"/>
                <w:lang w:val="en"/>
              </w:rPr>
              <w:t>support of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>c</w:t>
            </w:r>
            <w:r w:rsidR="004A5BA9">
              <w:rPr>
                <w:rFonts w:cstheme="minorHAnsi"/>
                <w:sz w:val="20"/>
                <w:szCs w:val="20"/>
                <w:lang w:val="en"/>
              </w:rPr>
              <w:t>yber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activities 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must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be </w:t>
            </w:r>
            <w:r>
              <w:rPr>
                <w:rFonts w:cstheme="minorHAnsi"/>
                <w:sz w:val="20"/>
                <w:szCs w:val="20"/>
                <w:lang w:val="en"/>
              </w:rPr>
              <w:t>discussed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 with IT management, the corporate 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 xml:space="preserve">information security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>team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>and others as needed.</w:t>
            </w:r>
          </w:p>
          <w:p w14:paraId="5229E1DE" w14:textId="77777777" w:rsidR="003F48BF" w:rsidRPr="00446E23" w:rsidRDefault="003F48BF" w:rsidP="003F6D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3F48BF" w14:paraId="71999414" w14:textId="77777777">
        <w:tc>
          <w:tcPr>
            <w:tcW w:w="9576" w:type="dxa"/>
            <w:gridSpan w:val="2"/>
          </w:tcPr>
          <w:p w14:paraId="20479C9A" w14:textId="4739BCFE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Policy </w:t>
            </w:r>
            <w:r w:rsidR="00AB3D24">
              <w:rPr>
                <w:rFonts w:cs="Times New Roman"/>
                <w:b/>
                <w:sz w:val="20"/>
                <w:szCs w:val="20"/>
              </w:rPr>
              <w:t>r</w:t>
            </w:r>
            <w:r>
              <w:rPr>
                <w:rFonts w:cs="Times New Roman"/>
                <w:b/>
                <w:sz w:val="20"/>
                <w:szCs w:val="20"/>
              </w:rPr>
              <w:t>esponsibilities</w:t>
            </w:r>
          </w:p>
          <w:p w14:paraId="764F8374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6372EC3B" w14:textId="2A12DC7B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>pproval</w:t>
            </w:r>
            <w:r w:rsidR="008347C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The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&lt;t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itle of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e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xecutive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&gt;</w:t>
            </w:r>
            <w:r w:rsidRPr="00446E23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is responsible for approving this policy. </w:t>
            </w:r>
          </w:p>
          <w:p w14:paraId="4ADD6D46" w14:textId="406951AF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>mplementation</w:t>
            </w:r>
            <w:r w:rsidR="008347C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&lt;</w:t>
            </w:r>
            <w:r w:rsidR="00083054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ame of department or individual&gt; is responsible for planning, </w:t>
            </w:r>
            <w:proofErr w:type="gramStart"/>
            <w:r>
              <w:rPr>
                <w:rFonts w:cs="Times New Roman"/>
                <w:sz w:val="20"/>
                <w:szCs w:val="20"/>
              </w:rPr>
              <w:t>organizing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and implementing all activities that fulfil</w:t>
            </w:r>
            <w:r w:rsidR="00AB3D24">
              <w:rPr>
                <w:rFonts w:cs="Times New Roman"/>
                <w:sz w:val="20"/>
                <w:szCs w:val="20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this policy.</w:t>
            </w:r>
          </w:p>
          <w:p w14:paraId="2BB5E81A" w14:textId="2FE00F2D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m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aintenance and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>pdating</w:t>
            </w:r>
            <w:r w:rsidR="008347C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AB3D2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&lt;</w:t>
            </w:r>
            <w:r w:rsidR="00083054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ame of department or individual&gt; is responsible for all activities associated with maintaining and updating this policy.</w:t>
            </w:r>
          </w:p>
          <w:p w14:paraId="7C9606D5" w14:textId="1F71A3F4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/>
                <w:sz w:val="20"/>
                <w:szCs w:val="20"/>
              </w:rPr>
            </w:pP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m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onitoring and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>eview</w:t>
            </w:r>
            <w:r w:rsidR="008347C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AB3D2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&lt;</w:t>
            </w:r>
            <w:r w:rsidR="00083054">
              <w:rPr>
                <w:rFonts w:cs="Times New Roman"/>
                <w:sz w:val="20"/>
                <w:szCs w:val="20"/>
              </w:rPr>
              <w:t>Name</w:t>
            </w:r>
            <w:r>
              <w:rPr>
                <w:rFonts w:cs="Times New Roman"/>
                <w:sz w:val="20"/>
                <w:szCs w:val="20"/>
              </w:rPr>
              <w:t xml:space="preserve"> of department or individual&gt; is responsible for monitoring and reviewing this policy.</w:t>
            </w:r>
          </w:p>
          <w:p w14:paraId="22910DF8" w14:textId="0230A88A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>mprovement</w:t>
            </w:r>
            <w:r w:rsidR="008347C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&lt;</w:t>
            </w:r>
            <w:r w:rsidR="00083054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ame of department or individual&gt; is responsible for defining and implementing activities that will improve this policy.</w:t>
            </w:r>
          </w:p>
          <w:p w14:paraId="31D1AED9" w14:textId="7FBCEA52" w:rsidR="007542AA" w:rsidRDefault="007542A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0D2379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AB3D24" w:rsidRPr="000D2379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0D2379">
              <w:rPr>
                <w:rFonts w:cs="Times New Roman"/>
                <w:b/>
                <w:bCs/>
                <w:sz w:val="20"/>
                <w:szCs w:val="20"/>
              </w:rPr>
              <w:t>uditing</w:t>
            </w:r>
            <w:r w:rsidR="008347C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BC04CB">
              <w:rPr>
                <w:rFonts w:cs="Times New Roman"/>
                <w:sz w:val="20"/>
                <w:szCs w:val="20"/>
              </w:rPr>
              <w:t xml:space="preserve">The </w:t>
            </w:r>
            <w:r>
              <w:rPr>
                <w:rFonts w:cs="Times New Roman"/>
                <w:sz w:val="20"/>
                <w:szCs w:val="20"/>
              </w:rPr>
              <w:t xml:space="preserve">internal audit department, or an approved external audit organization, </w:t>
            </w:r>
            <w:r w:rsidR="008347CE">
              <w:rPr>
                <w:rFonts w:cs="Times New Roman"/>
                <w:sz w:val="20"/>
                <w:szCs w:val="20"/>
              </w:rPr>
              <w:t>is</w:t>
            </w:r>
            <w:r w:rsidR="00BC04CB">
              <w:rPr>
                <w:rFonts w:cs="Times New Roman"/>
                <w:sz w:val="20"/>
                <w:szCs w:val="20"/>
              </w:rPr>
              <w:t xml:space="preserve"> responsible for o</w:t>
            </w:r>
            <w:r>
              <w:rPr>
                <w:rFonts w:cs="Times New Roman"/>
                <w:sz w:val="20"/>
                <w:szCs w:val="20"/>
              </w:rPr>
              <w:t>rganiz</w:t>
            </w:r>
            <w:r w:rsidR="00BC04CB">
              <w:rPr>
                <w:rFonts w:cs="Times New Roman"/>
                <w:sz w:val="20"/>
                <w:szCs w:val="20"/>
              </w:rPr>
              <w:t>ing</w:t>
            </w:r>
            <w:r>
              <w:rPr>
                <w:rFonts w:cs="Times New Roman"/>
                <w:sz w:val="20"/>
                <w:szCs w:val="20"/>
              </w:rPr>
              <w:t xml:space="preserve"> and coordinat</w:t>
            </w:r>
            <w:r w:rsidR="00BC04CB">
              <w:rPr>
                <w:rFonts w:cs="Times New Roman"/>
                <w:sz w:val="20"/>
                <w:szCs w:val="20"/>
              </w:rPr>
              <w:t>ing</w:t>
            </w:r>
            <w:r>
              <w:rPr>
                <w:rFonts w:cs="Times New Roman"/>
                <w:sz w:val="20"/>
                <w:szCs w:val="20"/>
              </w:rPr>
              <w:t xml:space="preserve"> the completion of c</w:t>
            </w:r>
            <w:r w:rsidR="004A5BA9">
              <w:rPr>
                <w:rFonts w:cs="Times New Roman"/>
                <w:sz w:val="20"/>
                <w:szCs w:val="20"/>
              </w:rPr>
              <w:t>yber</w:t>
            </w:r>
            <w:r>
              <w:rPr>
                <w:rFonts w:cs="Times New Roman"/>
                <w:sz w:val="20"/>
                <w:szCs w:val="20"/>
              </w:rPr>
              <w:t>security policy audits, in collaboration with the IT department</w:t>
            </w:r>
            <w:r w:rsidR="00BC04CB">
              <w:rPr>
                <w:rFonts w:cs="Times New Roman"/>
                <w:sz w:val="20"/>
                <w:szCs w:val="20"/>
              </w:rPr>
              <w:t>.</w:t>
            </w:r>
          </w:p>
          <w:p w14:paraId="542D86CF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F48BF" w14:paraId="486F708B" w14:textId="77777777">
        <w:tc>
          <w:tcPr>
            <w:tcW w:w="9576" w:type="dxa"/>
            <w:gridSpan w:val="2"/>
          </w:tcPr>
          <w:p w14:paraId="2BD2BE26" w14:textId="0D76476D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Management </w:t>
            </w:r>
            <w:r w:rsidR="00BC04CB">
              <w:rPr>
                <w:rFonts w:cs="Times New Roman"/>
                <w:b/>
                <w:sz w:val="20"/>
                <w:szCs w:val="20"/>
              </w:rPr>
              <w:t>r</w:t>
            </w:r>
            <w:r>
              <w:rPr>
                <w:rFonts w:cs="Times New Roman"/>
                <w:b/>
                <w:sz w:val="20"/>
                <w:szCs w:val="20"/>
              </w:rPr>
              <w:t>eview</w:t>
            </w:r>
          </w:p>
          <w:p w14:paraId="4ED58D72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71A03FDA" w14:textId="2536949A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</w:t>
            </w:r>
            <w:r w:rsidR="008347CE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ame of department or individual&gt; will review and update this </w:t>
            </w:r>
            <w:r w:rsidR="007542AA">
              <w:rPr>
                <w:rFonts w:cs="Times New Roman"/>
                <w:sz w:val="20"/>
                <w:szCs w:val="20"/>
              </w:rPr>
              <w:t>c</w:t>
            </w:r>
            <w:r w:rsidR="004A5BA9">
              <w:rPr>
                <w:rFonts w:cs="Times New Roman"/>
                <w:sz w:val="20"/>
                <w:szCs w:val="20"/>
              </w:rPr>
              <w:t>yber</w:t>
            </w:r>
            <w:r w:rsidR="007542AA">
              <w:rPr>
                <w:rFonts w:cs="Times New Roman"/>
                <w:sz w:val="20"/>
                <w:szCs w:val="20"/>
              </w:rPr>
              <w:t xml:space="preserve">security </w:t>
            </w:r>
            <w:r>
              <w:rPr>
                <w:rFonts w:cs="Times New Roman"/>
                <w:sz w:val="20"/>
                <w:szCs w:val="20"/>
              </w:rPr>
              <w:t xml:space="preserve">policy on an annual basis.  As changes to this </w:t>
            </w:r>
            <w:r w:rsidR="007542AA">
              <w:rPr>
                <w:rFonts w:cs="Times New Roman"/>
                <w:sz w:val="20"/>
                <w:szCs w:val="20"/>
              </w:rPr>
              <w:t>c</w:t>
            </w:r>
            <w:r w:rsidR="004A5BA9">
              <w:rPr>
                <w:rFonts w:cs="Times New Roman"/>
                <w:sz w:val="20"/>
                <w:szCs w:val="20"/>
              </w:rPr>
              <w:t>yber</w:t>
            </w:r>
            <w:r w:rsidR="007542AA">
              <w:rPr>
                <w:rFonts w:cs="Times New Roman"/>
                <w:sz w:val="20"/>
                <w:szCs w:val="20"/>
              </w:rPr>
              <w:t xml:space="preserve">security </w:t>
            </w:r>
            <w:r>
              <w:rPr>
                <w:rFonts w:cs="Times New Roman"/>
                <w:sz w:val="20"/>
                <w:szCs w:val="20"/>
              </w:rPr>
              <w:t xml:space="preserve">policy are indicated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the course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business, &lt;name of department or individual&gt; may initiate a change management process to update th</w:t>
            </w:r>
            <w:r w:rsidR="00083054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 policy.</w:t>
            </w:r>
          </w:p>
          <w:p w14:paraId="2BBE8E8D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F48BF" w14:paraId="34F5FD50" w14:textId="77777777" w:rsidTr="003F6D82">
        <w:tc>
          <w:tcPr>
            <w:tcW w:w="9576" w:type="dxa"/>
            <w:gridSpan w:val="2"/>
          </w:tcPr>
          <w:p w14:paraId="763D5C9C" w14:textId="39EF9084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Policy </w:t>
            </w:r>
            <w:r w:rsidR="00BC04CB">
              <w:rPr>
                <w:rFonts w:cs="Times New Roman"/>
                <w:b/>
                <w:sz w:val="20"/>
                <w:szCs w:val="20"/>
              </w:rPr>
              <w:t>e</w:t>
            </w:r>
            <w:r>
              <w:rPr>
                <w:rFonts w:cs="Times New Roman"/>
                <w:b/>
                <w:sz w:val="20"/>
                <w:szCs w:val="20"/>
              </w:rPr>
              <w:t>nforcement</w:t>
            </w:r>
          </w:p>
          <w:p w14:paraId="2B16BDE4" w14:textId="77777777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227F98FD" w14:textId="3687F71D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The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&lt;t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itle of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e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xecutive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&gt;</w:t>
            </w:r>
            <w:r w:rsidRPr="00446E23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will enforce this policy.</w:t>
            </w:r>
          </w:p>
          <w:p w14:paraId="141CEE7D" w14:textId="77777777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F48BF" w14:paraId="609AC2BB" w14:textId="77777777">
        <w:tc>
          <w:tcPr>
            <w:tcW w:w="9576" w:type="dxa"/>
            <w:gridSpan w:val="2"/>
          </w:tcPr>
          <w:p w14:paraId="5C03BFFA" w14:textId="5436CAF6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21241">
              <w:rPr>
                <w:rFonts w:cstheme="minorHAnsi"/>
                <w:b/>
                <w:sz w:val="20"/>
                <w:szCs w:val="20"/>
              </w:rPr>
              <w:t xml:space="preserve">Penalties for </w:t>
            </w:r>
            <w:r w:rsidR="00BC04CB">
              <w:rPr>
                <w:rFonts w:cstheme="minorHAnsi"/>
                <w:b/>
                <w:sz w:val="20"/>
                <w:szCs w:val="20"/>
              </w:rPr>
              <w:t>n</w:t>
            </w:r>
            <w:r w:rsidRPr="00D21241">
              <w:rPr>
                <w:rFonts w:cstheme="minorHAnsi"/>
                <w:b/>
                <w:sz w:val="20"/>
                <w:szCs w:val="20"/>
              </w:rPr>
              <w:t>on</w:t>
            </w:r>
            <w:r w:rsidR="00BC04CB">
              <w:rPr>
                <w:rFonts w:cstheme="minorHAnsi"/>
                <w:b/>
                <w:sz w:val="20"/>
                <w:szCs w:val="20"/>
              </w:rPr>
              <w:t>c</w:t>
            </w:r>
            <w:r w:rsidRPr="00D21241">
              <w:rPr>
                <w:rFonts w:cstheme="minorHAnsi"/>
                <w:b/>
                <w:sz w:val="20"/>
                <w:szCs w:val="20"/>
              </w:rPr>
              <w:t xml:space="preserve">ompliance </w:t>
            </w:r>
          </w:p>
          <w:p w14:paraId="16E8B277" w14:textId="77777777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8132E22" w14:textId="49862178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1241">
              <w:rPr>
                <w:rFonts w:cstheme="minorHAnsi"/>
                <w:sz w:val="20"/>
                <w:szCs w:val="20"/>
              </w:rPr>
              <w:t xml:space="preserve">In situations where </w:t>
            </w:r>
            <w:r w:rsidR="007542AA">
              <w:rPr>
                <w:rFonts w:cstheme="minorHAnsi"/>
                <w:sz w:val="20"/>
                <w:szCs w:val="20"/>
              </w:rPr>
              <w:t>c</w:t>
            </w:r>
            <w:r w:rsidR="004A5BA9">
              <w:rPr>
                <w:rFonts w:cstheme="minorHAnsi"/>
                <w:sz w:val="20"/>
                <w:szCs w:val="20"/>
              </w:rPr>
              <w:t>yber</w:t>
            </w:r>
            <w:r w:rsidR="007542AA">
              <w:rPr>
                <w:rFonts w:cstheme="minorHAnsi"/>
                <w:sz w:val="20"/>
                <w:szCs w:val="20"/>
              </w:rPr>
              <w:t xml:space="preserve">security </w:t>
            </w:r>
            <w:r w:rsidR="004A5BA9">
              <w:rPr>
                <w:rFonts w:cstheme="minorHAnsi"/>
                <w:sz w:val="20"/>
                <w:szCs w:val="20"/>
              </w:rPr>
              <w:t xml:space="preserve">response and </w:t>
            </w:r>
            <w:r>
              <w:rPr>
                <w:rFonts w:cstheme="minorHAnsi"/>
                <w:sz w:val="20"/>
                <w:szCs w:val="20"/>
              </w:rPr>
              <w:t xml:space="preserve">recovery </w:t>
            </w:r>
            <w:r w:rsidRPr="00D21241">
              <w:rPr>
                <w:rFonts w:cstheme="minorHAnsi"/>
                <w:sz w:val="20"/>
                <w:szCs w:val="20"/>
              </w:rPr>
              <w:t xml:space="preserve">activities do not comply with this policy, the IT </w:t>
            </w:r>
            <w:r w:rsidR="007542AA">
              <w:rPr>
                <w:rFonts w:cstheme="minorHAnsi"/>
                <w:sz w:val="20"/>
                <w:szCs w:val="20"/>
              </w:rPr>
              <w:t xml:space="preserve">security </w:t>
            </w:r>
            <w:r w:rsidRPr="00D21241">
              <w:rPr>
                <w:rFonts w:cstheme="minorHAnsi"/>
                <w:sz w:val="20"/>
                <w:szCs w:val="20"/>
              </w:rPr>
              <w:t xml:space="preserve">team will prepare a report stating the reason(s) for noncompliance and present it to IT management for resolution. Failure to comply with this </w:t>
            </w:r>
            <w:r w:rsidR="007542AA">
              <w:rPr>
                <w:rFonts w:cstheme="minorHAnsi"/>
                <w:sz w:val="20"/>
                <w:szCs w:val="20"/>
              </w:rPr>
              <w:t>c</w:t>
            </w:r>
            <w:r w:rsidR="004A5BA9">
              <w:rPr>
                <w:rFonts w:cstheme="minorHAnsi"/>
                <w:sz w:val="20"/>
                <w:szCs w:val="20"/>
              </w:rPr>
              <w:t>yber</w:t>
            </w:r>
            <w:r w:rsidR="007542AA">
              <w:rPr>
                <w:rFonts w:cstheme="minorHAnsi"/>
                <w:sz w:val="20"/>
                <w:szCs w:val="20"/>
              </w:rPr>
              <w:t xml:space="preserve">security </w:t>
            </w:r>
            <w:r w:rsidRPr="00D21241">
              <w:rPr>
                <w:rFonts w:cstheme="minorHAnsi"/>
                <w:sz w:val="20"/>
                <w:szCs w:val="20"/>
              </w:rPr>
              <w:t xml:space="preserve">policy </w:t>
            </w:r>
            <w:r w:rsidR="007542AA">
              <w:rPr>
                <w:rFonts w:cstheme="minorHAnsi"/>
                <w:sz w:val="20"/>
                <w:szCs w:val="20"/>
              </w:rPr>
              <w:t>and any service</w:t>
            </w:r>
            <w:r w:rsidR="001F0163">
              <w:rPr>
                <w:rFonts w:cstheme="minorHAnsi"/>
                <w:sz w:val="20"/>
                <w:szCs w:val="20"/>
              </w:rPr>
              <w:t>-</w:t>
            </w:r>
            <w:r w:rsidR="007542AA">
              <w:rPr>
                <w:rFonts w:cstheme="minorHAnsi"/>
                <w:sz w:val="20"/>
                <w:szCs w:val="20"/>
              </w:rPr>
              <w:t xml:space="preserve">level agreements established with external </w:t>
            </w:r>
            <w:r w:rsidR="004A5BA9">
              <w:rPr>
                <w:rFonts w:cstheme="minorHAnsi"/>
                <w:sz w:val="20"/>
                <w:szCs w:val="20"/>
              </w:rPr>
              <w:t xml:space="preserve">cybersecurity </w:t>
            </w:r>
            <w:r w:rsidR="007542AA">
              <w:rPr>
                <w:rFonts w:cstheme="minorHAnsi"/>
                <w:sz w:val="20"/>
                <w:szCs w:val="20"/>
              </w:rPr>
              <w:t xml:space="preserve">firms </w:t>
            </w:r>
            <w:r w:rsidRPr="00D21241">
              <w:rPr>
                <w:rFonts w:cstheme="minorHAnsi"/>
                <w:sz w:val="20"/>
                <w:szCs w:val="20"/>
              </w:rPr>
              <w:t>within the allotted time for resolution may result in verbal reprimands, notes in personnel files</w:t>
            </w:r>
            <w:r w:rsidR="007542AA">
              <w:rPr>
                <w:rFonts w:cstheme="minorHAnsi"/>
                <w:sz w:val="20"/>
                <w:szCs w:val="20"/>
              </w:rPr>
              <w:t xml:space="preserve"> and</w:t>
            </w:r>
            <w:r w:rsidRPr="00D21241">
              <w:rPr>
                <w:rFonts w:cstheme="minorHAnsi"/>
                <w:sz w:val="20"/>
                <w:szCs w:val="20"/>
              </w:rPr>
              <w:t xml:space="preserve"> termination</w:t>
            </w:r>
            <w:r w:rsidR="007542AA">
              <w:rPr>
                <w:rFonts w:cstheme="minorHAnsi"/>
                <w:sz w:val="20"/>
                <w:szCs w:val="20"/>
              </w:rPr>
              <w:t xml:space="preserve"> </w:t>
            </w:r>
            <w:r w:rsidR="00431E92">
              <w:rPr>
                <w:rFonts w:cstheme="minorHAnsi"/>
                <w:sz w:val="20"/>
                <w:szCs w:val="20"/>
              </w:rPr>
              <w:t xml:space="preserve">for </w:t>
            </w:r>
            <w:r w:rsidR="007542AA">
              <w:rPr>
                <w:rFonts w:cstheme="minorHAnsi"/>
                <w:sz w:val="20"/>
                <w:szCs w:val="20"/>
              </w:rPr>
              <w:t xml:space="preserve">internal </w:t>
            </w:r>
            <w:r w:rsidR="00BC04CB">
              <w:rPr>
                <w:rFonts w:cstheme="minorHAnsi"/>
                <w:sz w:val="20"/>
                <w:szCs w:val="20"/>
              </w:rPr>
              <w:t xml:space="preserve">incidences </w:t>
            </w:r>
            <w:r w:rsidR="007542AA">
              <w:rPr>
                <w:rFonts w:cstheme="minorHAnsi"/>
                <w:sz w:val="20"/>
                <w:szCs w:val="20"/>
              </w:rPr>
              <w:t xml:space="preserve">and fines, legal actions </w:t>
            </w:r>
            <w:r w:rsidRPr="00D21241">
              <w:rPr>
                <w:rFonts w:cstheme="minorHAnsi"/>
                <w:sz w:val="20"/>
                <w:szCs w:val="20"/>
              </w:rPr>
              <w:t>and such other remed</w:t>
            </w:r>
            <w:r>
              <w:rPr>
                <w:rFonts w:cstheme="minorHAnsi"/>
                <w:sz w:val="20"/>
                <w:szCs w:val="20"/>
              </w:rPr>
              <w:t>ies</w:t>
            </w:r>
            <w:r w:rsidRPr="00D21241">
              <w:rPr>
                <w:rFonts w:cstheme="minorHAnsi"/>
                <w:sz w:val="20"/>
                <w:szCs w:val="20"/>
              </w:rPr>
              <w:t xml:space="preserve"> as deemed appropriate</w:t>
            </w:r>
            <w:r w:rsidR="007542AA">
              <w:rPr>
                <w:rFonts w:cstheme="minorHAnsi"/>
                <w:sz w:val="20"/>
                <w:szCs w:val="20"/>
              </w:rPr>
              <w:t xml:space="preserve"> </w:t>
            </w:r>
            <w:r w:rsidR="00431E92">
              <w:rPr>
                <w:rFonts w:cstheme="minorHAnsi"/>
                <w:sz w:val="20"/>
                <w:szCs w:val="20"/>
              </w:rPr>
              <w:t xml:space="preserve">for </w:t>
            </w:r>
            <w:r w:rsidR="007542AA">
              <w:rPr>
                <w:rFonts w:cstheme="minorHAnsi"/>
                <w:sz w:val="20"/>
                <w:szCs w:val="20"/>
              </w:rPr>
              <w:t>external inciden</w:t>
            </w:r>
            <w:r w:rsidR="00BC04CB">
              <w:rPr>
                <w:rFonts w:cstheme="minorHAnsi"/>
                <w:sz w:val="20"/>
                <w:szCs w:val="20"/>
              </w:rPr>
              <w:t>ces</w:t>
            </w:r>
            <w:r w:rsidRPr="00D21241">
              <w:rPr>
                <w:rFonts w:cstheme="minorHAnsi"/>
                <w:sz w:val="20"/>
                <w:szCs w:val="20"/>
              </w:rPr>
              <w:t>.</w:t>
            </w:r>
          </w:p>
          <w:p w14:paraId="12DDC351" w14:textId="77777777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3F48BF" w14:paraId="5D533FD9" w14:textId="77777777">
        <w:tc>
          <w:tcPr>
            <w:tcW w:w="9576" w:type="dxa"/>
            <w:gridSpan w:val="2"/>
          </w:tcPr>
          <w:p w14:paraId="2C2D64A4" w14:textId="739B261E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Policy </w:t>
            </w:r>
            <w:r w:rsidR="00BC04CB">
              <w:rPr>
                <w:rFonts w:ascii="Calibri" w:hAnsi="Calibri" w:cs="Times New Roman"/>
                <w:b/>
                <w:sz w:val="20"/>
                <w:szCs w:val="20"/>
              </w:rPr>
              <w:t>l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ocation</w:t>
            </w:r>
          </w:p>
          <w:p w14:paraId="647A9FD9" w14:textId="77777777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  <w:p w14:paraId="3F5D5CB1" w14:textId="77777777" w:rsidR="00083054" w:rsidRDefault="003F48BF">
            <w:pPr>
              <w:autoSpaceDE w:val="0"/>
              <w:autoSpaceDN w:val="0"/>
              <w:adjustRightInd w:val="0"/>
              <w:rPr>
                <w:rFonts w:ascii="Calibri" w:hAnsi="Calibri" w:cs="ArialMT"/>
                <w:sz w:val="20"/>
                <w:szCs w:val="20"/>
              </w:rPr>
            </w:pPr>
            <w:r>
              <w:rPr>
                <w:rFonts w:ascii="Calibri" w:hAnsi="Calibri" w:cs="ArialMT"/>
                <w:sz w:val="20"/>
                <w:szCs w:val="20"/>
              </w:rPr>
              <w:t xml:space="preserve">The policy will be signed, scanned into an electronic file and posted in the following location on the network: </w:t>
            </w:r>
          </w:p>
          <w:p w14:paraId="4F53317B" w14:textId="3447030E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ArialMT"/>
                <w:sz w:val="20"/>
                <w:szCs w:val="20"/>
              </w:rPr>
            </w:pPr>
            <w:r>
              <w:rPr>
                <w:rFonts w:ascii="Calibri" w:hAnsi="Calibri" w:cs="ArialMT"/>
                <w:sz w:val="20"/>
                <w:szCs w:val="20"/>
              </w:rPr>
              <w:t>&lt;location of policy&gt;</w:t>
            </w:r>
            <w:r w:rsidR="008347CE">
              <w:rPr>
                <w:rFonts w:ascii="Calibri" w:hAnsi="Calibri" w:cs="ArialMT"/>
                <w:sz w:val="20"/>
                <w:szCs w:val="20"/>
              </w:rPr>
              <w:t>.</w:t>
            </w:r>
          </w:p>
          <w:p w14:paraId="459E19DE" w14:textId="77777777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5DC55EBE" w14:textId="77777777" w:rsidR="00301937" w:rsidRDefault="00301937"/>
    <w:sectPr w:rsidR="00301937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45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30C5"/>
    <w:multiLevelType w:val="hybridMultilevel"/>
    <w:tmpl w:val="4FAC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EC5"/>
    <w:multiLevelType w:val="hybridMultilevel"/>
    <w:tmpl w:val="78CA4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31DB9"/>
    <w:multiLevelType w:val="hybridMultilevel"/>
    <w:tmpl w:val="6C927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C261F"/>
    <w:multiLevelType w:val="hybridMultilevel"/>
    <w:tmpl w:val="479CA42E"/>
    <w:lvl w:ilvl="0" w:tplc="A2CE2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A31B6"/>
    <w:multiLevelType w:val="hybridMultilevel"/>
    <w:tmpl w:val="ADDA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44B2"/>
    <w:multiLevelType w:val="hybridMultilevel"/>
    <w:tmpl w:val="3AC6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13FC"/>
    <w:multiLevelType w:val="hybridMultilevel"/>
    <w:tmpl w:val="9E047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1109B"/>
    <w:multiLevelType w:val="hybridMultilevel"/>
    <w:tmpl w:val="84D45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95B99"/>
    <w:multiLevelType w:val="hybridMultilevel"/>
    <w:tmpl w:val="8AC63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6B0D"/>
    <w:multiLevelType w:val="hybridMultilevel"/>
    <w:tmpl w:val="55309DA4"/>
    <w:lvl w:ilvl="0" w:tplc="29B0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D682D"/>
    <w:multiLevelType w:val="hybridMultilevel"/>
    <w:tmpl w:val="AEB25C8A"/>
    <w:lvl w:ilvl="0" w:tplc="5286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E3BFF"/>
    <w:multiLevelType w:val="hybridMultilevel"/>
    <w:tmpl w:val="ADD69D9C"/>
    <w:lvl w:ilvl="0" w:tplc="1A50E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76436"/>
    <w:multiLevelType w:val="hybridMultilevel"/>
    <w:tmpl w:val="70DE6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7178"/>
    <w:multiLevelType w:val="hybridMultilevel"/>
    <w:tmpl w:val="CFEACCE4"/>
    <w:lvl w:ilvl="0" w:tplc="C3E6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51BFB"/>
    <w:multiLevelType w:val="hybridMultilevel"/>
    <w:tmpl w:val="8FA42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87B0A"/>
    <w:multiLevelType w:val="hybridMultilevel"/>
    <w:tmpl w:val="124A1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E78A7"/>
    <w:multiLevelType w:val="hybridMultilevel"/>
    <w:tmpl w:val="AEB00610"/>
    <w:lvl w:ilvl="0" w:tplc="8E26AB8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6D88"/>
    <w:multiLevelType w:val="hybridMultilevel"/>
    <w:tmpl w:val="B2F2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D57"/>
    <w:multiLevelType w:val="hybridMultilevel"/>
    <w:tmpl w:val="DED2B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77678"/>
    <w:multiLevelType w:val="hybridMultilevel"/>
    <w:tmpl w:val="3968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22501"/>
    <w:multiLevelType w:val="hybridMultilevel"/>
    <w:tmpl w:val="C06EED3C"/>
    <w:lvl w:ilvl="0" w:tplc="5286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E6828"/>
    <w:multiLevelType w:val="hybridMultilevel"/>
    <w:tmpl w:val="1FD0C720"/>
    <w:lvl w:ilvl="0" w:tplc="49801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0130"/>
    <w:multiLevelType w:val="hybridMultilevel"/>
    <w:tmpl w:val="8C9A9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EE59F4"/>
    <w:multiLevelType w:val="hybridMultilevel"/>
    <w:tmpl w:val="9320A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C1E0A"/>
    <w:multiLevelType w:val="hybridMultilevel"/>
    <w:tmpl w:val="4A621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02C3C"/>
    <w:multiLevelType w:val="hybridMultilevel"/>
    <w:tmpl w:val="8C7A9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2C2594"/>
    <w:multiLevelType w:val="hybridMultilevel"/>
    <w:tmpl w:val="8D8A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B5C20"/>
    <w:multiLevelType w:val="hybridMultilevel"/>
    <w:tmpl w:val="F208C110"/>
    <w:lvl w:ilvl="0" w:tplc="6BE0F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E1E98"/>
    <w:multiLevelType w:val="hybridMultilevel"/>
    <w:tmpl w:val="0A140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3D6F24"/>
    <w:multiLevelType w:val="hybridMultilevel"/>
    <w:tmpl w:val="56B8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271EB"/>
    <w:multiLevelType w:val="hybridMultilevel"/>
    <w:tmpl w:val="AC88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31C09"/>
    <w:multiLevelType w:val="hybridMultilevel"/>
    <w:tmpl w:val="3CCA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92F34"/>
    <w:multiLevelType w:val="hybridMultilevel"/>
    <w:tmpl w:val="3C84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12287"/>
    <w:multiLevelType w:val="hybridMultilevel"/>
    <w:tmpl w:val="8856D9D8"/>
    <w:lvl w:ilvl="0" w:tplc="742E9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37C5C"/>
    <w:multiLevelType w:val="hybridMultilevel"/>
    <w:tmpl w:val="547EC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C13B3"/>
    <w:multiLevelType w:val="hybridMultilevel"/>
    <w:tmpl w:val="B1463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6A2A49"/>
    <w:multiLevelType w:val="hybridMultilevel"/>
    <w:tmpl w:val="FD10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6"/>
  </w:num>
  <w:num w:numId="5">
    <w:abstractNumId w:val="28"/>
  </w:num>
  <w:num w:numId="6">
    <w:abstractNumId w:val="32"/>
  </w:num>
  <w:num w:numId="7">
    <w:abstractNumId w:val="1"/>
  </w:num>
  <w:num w:numId="8">
    <w:abstractNumId w:val="8"/>
  </w:num>
  <w:num w:numId="9">
    <w:abstractNumId w:val="23"/>
  </w:num>
  <w:num w:numId="10">
    <w:abstractNumId w:val="18"/>
  </w:num>
  <w:num w:numId="11">
    <w:abstractNumId w:val="30"/>
  </w:num>
  <w:num w:numId="12">
    <w:abstractNumId w:val="7"/>
  </w:num>
  <w:num w:numId="13">
    <w:abstractNumId w:val="35"/>
  </w:num>
  <w:num w:numId="14">
    <w:abstractNumId w:val="12"/>
  </w:num>
  <w:num w:numId="15">
    <w:abstractNumId w:val="19"/>
  </w:num>
  <w:num w:numId="16">
    <w:abstractNumId w:val="15"/>
  </w:num>
  <w:num w:numId="17">
    <w:abstractNumId w:val="5"/>
  </w:num>
  <w:num w:numId="18">
    <w:abstractNumId w:val="26"/>
  </w:num>
  <w:num w:numId="19">
    <w:abstractNumId w:val="31"/>
  </w:num>
  <w:num w:numId="20">
    <w:abstractNumId w:val="34"/>
  </w:num>
  <w:num w:numId="21">
    <w:abstractNumId w:val="29"/>
  </w:num>
  <w:num w:numId="22">
    <w:abstractNumId w:val="17"/>
  </w:num>
  <w:num w:numId="23">
    <w:abstractNumId w:val="4"/>
  </w:num>
  <w:num w:numId="24">
    <w:abstractNumId w:val="22"/>
  </w:num>
  <w:num w:numId="25">
    <w:abstractNumId w:val="24"/>
  </w:num>
  <w:num w:numId="26">
    <w:abstractNumId w:val="3"/>
  </w:num>
  <w:num w:numId="27">
    <w:abstractNumId w:val="9"/>
  </w:num>
  <w:num w:numId="28">
    <w:abstractNumId w:val="11"/>
  </w:num>
  <w:num w:numId="29">
    <w:abstractNumId w:val="21"/>
  </w:num>
  <w:num w:numId="30">
    <w:abstractNumId w:val="10"/>
  </w:num>
  <w:num w:numId="31">
    <w:abstractNumId w:val="20"/>
  </w:num>
  <w:num w:numId="32">
    <w:abstractNumId w:val="27"/>
  </w:num>
  <w:num w:numId="33">
    <w:abstractNumId w:val="13"/>
  </w:num>
  <w:num w:numId="34">
    <w:abstractNumId w:val="33"/>
  </w:num>
  <w:num w:numId="35">
    <w:abstractNumId w:val="2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37"/>
    <w:rsid w:val="00046024"/>
    <w:rsid w:val="00083054"/>
    <w:rsid w:val="000B44E1"/>
    <w:rsid w:val="000D2379"/>
    <w:rsid w:val="00112EB1"/>
    <w:rsid w:val="001157B8"/>
    <w:rsid w:val="001F0163"/>
    <w:rsid w:val="0021659F"/>
    <w:rsid w:val="002722FB"/>
    <w:rsid w:val="002A26C9"/>
    <w:rsid w:val="00301937"/>
    <w:rsid w:val="00342C7A"/>
    <w:rsid w:val="003F48BF"/>
    <w:rsid w:val="00425261"/>
    <w:rsid w:val="00431E92"/>
    <w:rsid w:val="004356C2"/>
    <w:rsid w:val="00446E23"/>
    <w:rsid w:val="004A5BA9"/>
    <w:rsid w:val="005350D1"/>
    <w:rsid w:val="00542AB6"/>
    <w:rsid w:val="00566EF5"/>
    <w:rsid w:val="005B7A81"/>
    <w:rsid w:val="005C5136"/>
    <w:rsid w:val="005C629A"/>
    <w:rsid w:val="00664864"/>
    <w:rsid w:val="006A538B"/>
    <w:rsid w:val="006D1FF7"/>
    <w:rsid w:val="006D3DDB"/>
    <w:rsid w:val="006E7759"/>
    <w:rsid w:val="00740562"/>
    <w:rsid w:val="00741666"/>
    <w:rsid w:val="00745832"/>
    <w:rsid w:val="007542AA"/>
    <w:rsid w:val="008347CE"/>
    <w:rsid w:val="00875257"/>
    <w:rsid w:val="00970227"/>
    <w:rsid w:val="009B34C3"/>
    <w:rsid w:val="00A32637"/>
    <w:rsid w:val="00AB3D24"/>
    <w:rsid w:val="00AE2C3F"/>
    <w:rsid w:val="00AE4041"/>
    <w:rsid w:val="00B36AE2"/>
    <w:rsid w:val="00BC04CB"/>
    <w:rsid w:val="00BD3BEC"/>
    <w:rsid w:val="00C15CC1"/>
    <w:rsid w:val="00CD7EF5"/>
    <w:rsid w:val="00CF4E11"/>
    <w:rsid w:val="00D21241"/>
    <w:rsid w:val="00D4629A"/>
    <w:rsid w:val="00D477A3"/>
    <w:rsid w:val="00DB5FFE"/>
    <w:rsid w:val="00DD1F8C"/>
    <w:rsid w:val="00DD73F9"/>
    <w:rsid w:val="00E37D9B"/>
    <w:rsid w:val="00EA28AE"/>
    <w:rsid w:val="00EB0F78"/>
    <w:rsid w:val="00EF714B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9680"/>
  <w15:docId w15:val="{7985DF00-6D1B-45A0-BB42-29CDF63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rsid w:val="00AE4041"/>
    <w:pPr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E4041"/>
    <w:rPr>
      <w:rFonts w:ascii="Arial" w:eastAsia="Times New Roman" w:hAnsi="Arial" w:cs="Arial"/>
      <w:sz w:val="18"/>
      <w:szCs w:val="24"/>
      <w:lang w:val="en-GB"/>
    </w:rPr>
  </w:style>
  <w:style w:type="character" w:styleId="Strong">
    <w:name w:val="Strong"/>
    <w:basedOn w:val="DefaultParagraphFont"/>
    <w:qFormat/>
    <w:rsid w:val="00446E23"/>
    <w:rPr>
      <w:b/>
      <w:bCs/>
    </w:rPr>
  </w:style>
  <w:style w:type="paragraph" w:styleId="NormalWeb">
    <w:name w:val="Normal (Web)"/>
    <w:basedOn w:val="Normal"/>
    <w:uiPriority w:val="99"/>
    <w:unhideWhenUsed/>
    <w:rsid w:val="003F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D7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C508-2753-4417-BFE3-9F771C01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Kirvan</dc:creator>
  <cp:lastModifiedBy>Koury, Linda</cp:lastModifiedBy>
  <cp:revision>13</cp:revision>
  <dcterms:created xsi:type="dcterms:W3CDTF">2022-03-04T20:37:00Z</dcterms:created>
  <dcterms:modified xsi:type="dcterms:W3CDTF">2022-03-11T18:13:00Z</dcterms:modified>
</cp:coreProperties>
</file>