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31B0" w14:textId="39F4696D" w:rsidR="00C20BD5" w:rsidRDefault="00C20BD5" w:rsidP="009B7B09">
      <w:pPr>
        <w:pStyle w:val="Heading2"/>
        <w:rPr>
          <w:rFonts w:eastAsia="Calibri"/>
        </w:rPr>
      </w:pPr>
      <w:r w:rsidRPr="00C20BD5">
        <w:rPr>
          <w:rFonts w:eastAsia="Calibri"/>
        </w:rPr>
        <w:t xml:space="preserve">Ransomware </w:t>
      </w:r>
      <w:r>
        <w:rPr>
          <w:rFonts w:eastAsia="Calibri"/>
        </w:rPr>
        <w:t>R</w:t>
      </w:r>
      <w:r w:rsidRPr="00C20BD5">
        <w:rPr>
          <w:rFonts w:eastAsia="Calibri"/>
        </w:rPr>
        <w:t xml:space="preserve">eadiness </w:t>
      </w:r>
      <w:r w:rsidR="009B7B09">
        <w:rPr>
          <w:rFonts w:eastAsia="Calibri"/>
        </w:rPr>
        <w:t>S</w:t>
      </w:r>
      <w:r w:rsidRPr="00C20BD5">
        <w:rPr>
          <w:rFonts w:eastAsia="Calibri"/>
        </w:rPr>
        <w:t>elf-</w:t>
      </w:r>
      <w:r>
        <w:rPr>
          <w:rFonts w:eastAsia="Calibri"/>
        </w:rPr>
        <w:t>A</w:t>
      </w:r>
      <w:r w:rsidRPr="00C20BD5">
        <w:rPr>
          <w:rFonts w:eastAsia="Calibri"/>
        </w:rPr>
        <w:t xml:space="preserve">ssessment </w:t>
      </w:r>
      <w:r>
        <w:rPr>
          <w:rFonts w:eastAsia="Calibri"/>
        </w:rPr>
        <w:t>Report</w:t>
      </w:r>
      <w:r w:rsidR="009B7B09">
        <w:rPr>
          <w:rFonts w:eastAsia="Calibri"/>
        </w:rPr>
        <w:t xml:space="preserve"> </w:t>
      </w:r>
      <w:r>
        <w:rPr>
          <w:rFonts w:eastAsia="Calibri"/>
        </w:rPr>
        <w:t>T</w:t>
      </w:r>
      <w:r w:rsidRPr="00C20BD5">
        <w:rPr>
          <w:rFonts w:eastAsia="Calibri"/>
        </w:rPr>
        <w:t>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C20BD5" w14:paraId="332F7C0B" w14:textId="77777777" w:rsidTr="00C20BD5">
        <w:tc>
          <w:tcPr>
            <w:tcW w:w="2605" w:type="dxa"/>
          </w:tcPr>
          <w:p w14:paraId="338CF702" w14:textId="4591119E" w:rsidR="00C20BD5" w:rsidRPr="00C20BD5" w:rsidRDefault="00C20BD5" w:rsidP="00C20BD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0BD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Organization name</w:t>
            </w:r>
          </w:p>
        </w:tc>
        <w:tc>
          <w:tcPr>
            <w:tcW w:w="6745" w:type="dxa"/>
          </w:tcPr>
          <w:p w14:paraId="41ECC432" w14:textId="77777777" w:rsidR="00C20BD5" w:rsidRDefault="00C20BD5" w:rsidP="00C20BD5">
            <w:pPr>
              <w:rPr>
                <w:rFonts w:ascii="Calibri" w:eastAsia="Calibri" w:hAnsi="Calibri" w:cs="Calibri"/>
              </w:rPr>
            </w:pPr>
          </w:p>
        </w:tc>
      </w:tr>
      <w:tr w:rsidR="00C20BD5" w14:paraId="2DD0046F" w14:textId="77777777" w:rsidTr="00C20BD5">
        <w:tc>
          <w:tcPr>
            <w:tcW w:w="2605" w:type="dxa"/>
          </w:tcPr>
          <w:p w14:paraId="3FB68F95" w14:textId="4AD69145" w:rsidR="00C20BD5" w:rsidRPr="00C20BD5" w:rsidRDefault="00C20BD5" w:rsidP="00C20BD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0BD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Department/business unit</w:t>
            </w:r>
          </w:p>
        </w:tc>
        <w:tc>
          <w:tcPr>
            <w:tcW w:w="6745" w:type="dxa"/>
          </w:tcPr>
          <w:p w14:paraId="59AF1BF2" w14:textId="77777777" w:rsidR="00C20BD5" w:rsidRDefault="00C20BD5" w:rsidP="00C20BD5">
            <w:pPr>
              <w:rPr>
                <w:rFonts w:ascii="Calibri" w:eastAsia="Calibri" w:hAnsi="Calibri" w:cs="Calibri"/>
              </w:rPr>
            </w:pPr>
          </w:p>
        </w:tc>
      </w:tr>
      <w:tr w:rsidR="00C20BD5" w14:paraId="6D79A371" w14:textId="77777777" w:rsidTr="00C20BD5">
        <w:tc>
          <w:tcPr>
            <w:tcW w:w="2605" w:type="dxa"/>
          </w:tcPr>
          <w:p w14:paraId="2046D0EC" w14:textId="3D155196" w:rsidR="00C20BD5" w:rsidRPr="00C20BD5" w:rsidRDefault="00C20BD5" w:rsidP="00C20BD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0BD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Assessment date</w:t>
            </w:r>
          </w:p>
        </w:tc>
        <w:tc>
          <w:tcPr>
            <w:tcW w:w="6745" w:type="dxa"/>
          </w:tcPr>
          <w:p w14:paraId="57C9A2DB" w14:textId="77777777" w:rsidR="00C20BD5" w:rsidRDefault="00C20BD5" w:rsidP="00C20BD5">
            <w:pPr>
              <w:rPr>
                <w:rFonts w:ascii="Calibri" w:eastAsia="Calibri" w:hAnsi="Calibri" w:cs="Calibri"/>
              </w:rPr>
            </w:pPr>
          </w:p>
        </w:tc>
      </w:tr>
      <w:tr w:rsidR="00C20BD5" w14:paraId="350CA1C7" w14:textId="77777777" w:rsidTr="00C20BD5">
        <w:tc>
          <w:tcPr>
            <w:tcW w:w="2605" w:type="dxa"/>
          </w:tcPr>
          <w:p w14:paraId="4E58B803" w14:textId="221530A3" w:rsidR="00C20BD5" w:rsidRPr="00C20BD5" w:rsidRDefault="00C20BD5" w:rsidP="00C20BD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0BD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Version number</w:t>
            </w:r>
          </w:p>
        </w:tc>
        <w:tc>
          <w:tcPr>
            <w:tcW w:w="6745" w:type="dxa"/>
          </w:tcPr>
          <w:p w14:paraId="3C982D3F" w14:textId="77777777" w:rsidR="00C20BD5" w:rsidRDefault="00C20BD5" w:rsidP="00C20BD5">
            <w:pPr>
              <w:rPr>
                <w:rFonts w:ascii="Calibri" w:eastAsia="Calibri" w:hAnsi="Calibri" w:cs="Calibri"/>
              </w:rPr>
            </w:pPr>
          </w:p>
        </w:tc>
      </w:tr>
      <w:tr w:rsidR="00C20BD5" w14:paraId="1020B425" w14:textId="77777777" w:rsidTr="00C20BD5">
        <w:tc>
          <w:tcPr>
            <w:tcW w:w="2605" w:type="dxa"/>
          </w:tcPr>
          <w:p w14:paraId="3D09B9F9" w14:textId="432BE74C" w:rsidR="00C20BD5" w:rsidRPr="00C20BD5" w:rsidRDefault="00C20BD5" w:rsidP="00C20BD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0BD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Name/title</w:t>
            </w:r>
          </w:p>
        </w:tc>
        <w:tc>
          <w:tcPr>
            <w:tcW w:w="6745" w:type="dxa"/>
          </w:tcPr>
          <w:p w14:paraId="393061B2" w14:textId="77777777" w:rsidR="00C20BD5" w:rsidRDefault="00C20BD5" w:rsidP="00C20BD5">
            <w:pPr>
              <w:rPr>
                <w:rFonts w:ascii="Calibri" w:eastAsia="Calibri" w:hAnsi="Calibri" w:cs="Calibri"/>
              </w:rPr>
            </w:pPr>
          </w:p>
        </w:tc>
      </w:tr>
    </w:tbl>
    <w:p w14:paraId="10BC38C6" w14:textId="77777777" w:rsidR="00C20BD5" w:rsidRDefault="00C20BD5" w:rsidP="00C20BD5">
      <w:pPr>
        <w:rPr>
          <w:rFonts w:ascii="Calibri" w:eastAsia="Calibri" w:hAnsi="Calibri" w:cs="Calibri"/>
        </w:rPr>
      </w:pPr>
    </w:p>
    <w:p w14:paraId="386A1C0F" w14:textId="1FDAD0A9" w:rsidR="00C20BD5" w:rsidRPr="00C20BD5" w:rsidRDefault="00C20BD5" w:rsidP="00C20BD5">
      <w:pPr>
        <w:rPr>
          <w:rFonts w:ascii="Calibri" w:eastAsia="Calibri" w:hAnsi="Calibri" w:cs="Calibri"/>
          <w:i/>
          <w:iCs/>
        </w:rPr>
      </w:pPr>
      <w:r w:rsidRPr="00C20BD5">
        <w:rPr>
          <w:rFonts w:ascii="Calibri" w:eastAsia="Calibri" w:hAnsi="Calibri" w:cs="Calibri"/>
          <w:i/>
          <w:iCs/>
        </w:rPr>
        <w:t xml:space="preserve">The following is based on NIST's </w:t>
      </w:r>
      <w:r w:rsidRPr="00C20BD5">
        <w:rPr>
          <w:rFonts w:ascii="Calibri" w:hAnsi="Calibri" w:cs="Calibri"/>
          <w:i/>
          <w:iCs/>
        </w:rPr>
        <w:t>"</w:t>
      </w:r>
      <w:hyperlink r:id="rId9" w:tgtFrame="_blank" w:history="1">
        <w:r w:rsidRPr="00C20BD5">
          <w:rPr>
            <w:rStyle w:val="Hyperlink"/>
            <w:rFonts w:ascii="Calibri" w:hAnsi="Calibri" w:cs="Calibri"/>
            <w:i/>
            <w:iCs/>
          </w:rPr>
          <w:t>Ransomware Risk Management: A Cybersecurity Framework 2.0 Community Profile</w:t>
        </w:r>
      </w:hyperlink>
      <w:r w:rsidRPr="00C20BD5">
        <w:rPr>
          <w:rFonts w:ascii="Calibri" w:hAnsi="Calibri" w:cs="Calibri"/>
          <w:i/>
          <w:iCs/>
        </w:rPr>
        <w:t xml:space="preserve">." Use this </w:t>
      </w:r>
      <w:r w:rsidRPr="00C20BD5">
        <w:rPr>
          <w:rFonts w:ascii="Calibri" w:eastAsia="Calibri" w:hAnsi="Calibri" w:cs="Calibri"/>
          <w:i/>
          <w:iCs/>
        </w:rPr>
        <w:t>to assess ransomware readiness, then share the results with board members and other executives.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680"/>
        <w:gridCol w:w="5670"/>
      </w:tblGrid>
      <w:tr w:rsidR="00C20BD5" w14:paraId="128F0C99" w14:textId="77777777" w:rsidTr="00C20BD5">
        <w:trPr>
          <w:trHeight w:val="285"/>
        </w:trPr>
        <w:tc>
          <w:tcPr>
            <w:tcW w:w="9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5084D292" w14:textId="707DB1B3" w:rsidR="00C20BD5" w:rsidRPr="0D89F984" w:rsidRDefault="00C20BD5" w:rsidP="00C20BD5">
            <w:pPr>
              <w:pStyle w:val="Heading3"/>
              <w:rPr>
                <w:rFonts w:eastAsia="Calibri"/>
              </w:rPr>
            </w:pPr>
            <w:r>
              <w:rPr>
                <w:rFonts w:eastAsia="Calibri"/>
              </w:rPr>
              <w:t>Govern (GV)</w:t>
            </w:r>
          </w:p>
        </w:tc>
      </w:tr>
      <w:tr w:rsidR="00C20BD5" w14:paraId="32154744" w14:textId="77777777" w:rsidTr="00C20BD5">
        <w:trPr>
          <w:trHeight w:val="285"/>
        </w:trPr>
        <w:tc>
          <w:tcPr>
            <w:tcW w:w="9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59C33D58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Organizational Context (</w:t>
            </w:r>
            <w:proofErr w:type="gramStart"/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GV.OC</w:t>
            </w:r>
            <w:proofErr w:type="gramEnd"/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C20BD5" w14:paraId="79477925" w14:textId="77777777" w:rsidTr="00C20BD5">
        <w:trPr>
          <w:trHeight w:val="15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BBD9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GV.OC</w:t>
            </w:r>
            <w:proofErr w:type="gramEnd"/>
            <w:r w:rsidRPr="009B7B09">
              <w:rPr>
                <w:rFonts w:ascii="Calibri" w:eastAsia="Calibri" w:hAnsi="Calibri" w:cs="Calibri"/>
              </w:rPr>
              <w:t>-01: How have the organization's priorities for organizational mission, objectives and activities been implemented in contingency planning for future ransomware incidents?</w:t>
            </w:r>
          </w:p>
        </w:tc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4308D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6A7778C6" w14:textId="77777777" w:rsidTr="00C20BD5">
        <w:trPr>
          <w:trHeight w:val="160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F7E2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GV.OC</w:t>
            </w:r>
            <w:proofErr w:type="gramEnd"/>
            <w:r w:rsidRPr="009B7B09">
              <w:rPr>
                <w:rFonts w:ascii="Calibri" w:eastAsia="Calibri" w:hAnsi="Calibri" w:cs="Calibri"/>
              </w:rPr>
              <w:t>-02: How have the cybersecurity risk management needs and expectations of the organization's internal and external stakeholders been used in contingency planning for future ransomware incidents?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983007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37251C5E" w14:textId="77777777" w:rsidTr="00C20BD5">
        <w:trPr>
          <w:trHeight w:val="153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1241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GV.OC</w:t>
            </w:r>
            <w:proofErr w:type="gramEnd"/>
            <w:r w:rsidRPr="009B7B09">
              <w:rPr>
                <w:rFonts w:ascii="Calibri" w:eastAsia="Calibri" w:hAnsi="Calibri" w:cs="Calibri"/>
              </w:rPr>
              <w:t>-03: How have the organization's legal and regulatory requirements for cybersecurity and privacy been established in contingency planning for future ransomware incidents?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B1556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25BE097B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lastRenderedPageBreak/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680"/>
        <w:gridCol w:w="5670"/>
      </w:tblGrid>
      <w:tr w:rsidR="00C20BD5" w14:paraId="3F952486" w14:textId="77777777" w:rsidTr="00C20BD5">
        <w:trPr>
          <w:trHeight w:val="390"/>
        </w:trPr>
        <w:tc>
          <w:tcPr>
            <w:tcW w:w="9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067E8A88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Risk Management Strategy (GV.RM)</w:t>
            </w:r>
          </w:p>
        </w:tc>
      </w:tr>
      <w:tr w:rsidR="00C20BD5" w14:paraId="53351C56" w14:textId="77777777" w:rsidTr="00C20BD5">
        <w:trPr>
          <w:trHeight w:val="132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A70D75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GV.RM-02: How </w:t>
            </w:r>
            <w:proofErr w:type="gramStart"/>
            <w:r w:rsidRPr="009B7B09">
              <w:rPr>
                <w:rFonts w:ascii="Calibri" w:eastAsia="Calibri" w:hAnsi="Calibri" w:cs="Calibri"/>
              </w:rPr>
              <w:t>are</w:t>
            </w:r>
            <w:proofErr w:type="gramEnd"/>
            <w:r w:rsidRPr="009B7B09">
              <w:rPr>
                <w:rFonts w:ascii="Calibri" w:eastAsia="Calibri" w:hAnsi="Calibri" w:cs="Calibri"/>
              </w:rPr>
              <w:t xml:space="preserve"> the organization's risk appetite and tolerance used to help the organization make decisions during ransomware incident response and recovery?</w:t>
            </w:r>
          </w:p>
        </w:tc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C271B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C20BD5" w14:paraId="6E8B1E79" w14:textId="77777777" w:rsidTr="00C20BD5">
        <w:trPr>
          <w:trHeight w:val="124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8CEDCD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GV.RM-03: How does the organization's risk management governance take ransomware risks into account to support establishing organizational cybersecurity policies?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8BB427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6A1CEDC8" w14:textId="77777777" w:rsidR="00C20BD5" w:rsidRDefault="00C20BD5" w:rsidP="00C20BD5">
      <w:pPr>
        <w:spacing w:after="1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586E806C" w14:textId="77777777" w:rsidTr="00C20BD5">
        <w:trPr>
          <w:trHeight w:val="33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72DB0C29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Roles, Responsibilities and Authorities (</w:t>
            </w:r>
            <w:proofErr w:type="gramStart"/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GV.RR</w:t>
            </w:r>
            <w:proofErr w:type="gramEnd"/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C20BD5" w14:paraId="37AA4B0C" w14:textId="77777777" w:rsidTr="00C20BD5">
        <w:trPr>
          <w:trHeight w:val="166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18F12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GV.RR</w:t>
            </w:r>
            <w:proofErr w:type="gramEnd"/>
            <w:r w:rsidRPr="009B7B09">
              <w:rPr>
                <w:rFonts w:ascii="Calibri" w:eastAsia="Calibri" w:hAnsi="Calibri" w:cs="Calibri"/>
              </w:rPr>
              <w:t>-02: How is everyone in the organization made to understand their roles, responsibilities and authorities regarding ransomware events in advance of such events?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1A653A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1B0DD132" w14:textId="77777777" w:rsidR="00C20BD5" w:rsidRDefault="00C20BD5" w:rsidP="00C20BD5">
      <w:pPr>
        <w:spacing w:after="1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680"/>
        <w:gridCol w:w="5670"/>
      </w:tblGrid>
      <w:tr w:rsidR="00C20BD5" w14:paraId="5290B81C" w14:textId="77777777" w:rsidTr="00C20BD5">
        <w:trPr>
          <w:trHeight w:val="375"/>
        </w:trPr>
        <w:tc>
          <w:tcPr>
            <w:tcW w:w="9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7C1F29BA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Cybersecurity Supply Chain Risk Management (GV.SC)</w:t>
            </w:r>
          </w:p>
        </w:tc>
      </w:tr>
      <w:tr w:rsidR="00C20BD5" w14:paraId="3319A4FB" w14:textId="77777777" w:rsidTr="00C20BD5">
        <w:trPr>
          <w:trHeight w:val="226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3E79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GV.SC-02: How are the organization's suppliers, customers and partners made to understand their roles and responsibilities regarding the prevention of ransomware infections and subsequent response and recovery actions?</w:t>
            </w:r>
          </w:p>
        </w:tc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9128D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C20BD5" w14:paraId="1D15352F" w14:textId="77777777" w:rsidTr="00C20BD5">
        <w:trPr>
          <w:trHeight w:val="112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DB1177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GV.SC-08: How are suppliers and third-party providers engaged in the organization's ransomware contingency planning activities?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39EBBA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6B601254" w14:textId="25685515" w:rsidR="00C20BD5" w:rsidRPr="00C20BD5" w:rsidRDefault="00C20BD5" w:rsidP="00C20BD5">
      <w:pPr>
        <w:spacing w:after="1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6FE19EEC" w14:textId="77777777" w:rsidTr="00C20BD5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1947BB1A" w14:textId="29CCEA8B" w:rsidR="00C20BD5" w:rsidRPr="00C20BD5" w:rsidRDefault="00C20BD5" w:rsidP="00C20BD5">
            <w:pPr>
              <w:pStyle w:val="Heading3"/>
              <w:rPr>
                <w:rFonts w:ascii="Aptos" w:eastAsia="Aptos" w:hAnsi="Aptos" w:cs="Aptos"/>
                <w:color w:val="0F4761"/>
              </w:rPr>
            </w:pPr>
            <w:r w:rsidRPr="0D89F984">
              <w:rPr>
                <w:rFonts w:ascii="Aptos" w:eastAsia="Aptos" w:hAnsi="Aptos" w:cs="Aptos"/>
                <w:color w:val="0F4761"/>
              </w:rPr>
              <w:lastRenderedPageBreak/>
              <w:t>Identify (ID)</w:t>
            </w:r>
          </w:p>
        </w:tc>
      </w:tr>
      <w:tr w:rsidR="00C20BD5" w14:paraId="6642891D" w14:textId="77777777" w:rsidTr="00C20BD5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5FAC0B83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Asset Management (ID.AM)</w:t>
            </w:r>
          </w:p>
        </w:tc>
      </w:tr>
      <w:tr w:rsidR="00C20BD5" w14:paraId="43C168D3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30649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ID.AM-02: How accurate and comprehensive is the organization's software inventory? How quickly is the organization's software typically updated once updates become available? </w:t>
            </w:r>
          </w:p>
          <w:p w14:paraId="2064F5D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6F77D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5E8763D9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DF4E8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ID.AM-03: How well </w:t>
            </w:r>
            <w:proofErr w:type="gramStart"/>
            <w:r w:rsidRPr="009B7B09">
              <w:rPr>
                <w:rFonts w:ascii="Calibri" w:eastAsia="Calibri" w:hAnsi="Calibri" w:cs="Calibri"/>
              </w:rPr>
              <w:t>are</w:t>
            </w:r>
            <w:proofErr w:type="gramEnd"/>
            <w:r w:rsidRPr="009B7B09">
              <w:rPr>
                <w:rFonts w:ascii="Calibri" w:eastAsia="Calibri" w:hAnsi="Calibri" w:cs="Calibri"/>
              </w:rPr>
              <w:t xml:space="preserve"> the organization's communications and data flows understood for use in future ransomware incident responses? How accurate and comprehensive is the organization's catalog of connections to external information systems?</w:t>
            </w:r>
          </w:p>
          <w:p w14:paraId="2AD37B4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2C8F7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4C00ED45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0E6376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ID.AM-05: How have the organization's data and software assets been prioritized based on classification, criticality and impact on mission?</w:t>
            </w:r>
          </w:p>
          <w:p w14:paraId="420A615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5E8C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A9B4003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21"/>
      </w:tblGrid>
      <w:tr w:rsidR="00C20BD5" w14:paraId="6F1B4276" w14:textId="77777777" w:rsidTr="00D51FD4">
        <w:trPr>
          <w:trHeight w:val="300"/>
        </w:trPr>
        <w:tc>
          <w:tcPr>
            <w:tcW w:w="9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10F3AC07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Risk Assessment (ID.RA)</w:t>
            </w:r>
          </w:p>
        </w:tc>
      </w:tr>
      <w:tr w:rsidR="00C20BD5" w14:paraId="185B4123" w14:textId="77777777" w:rsidTr="009B7B09">
        <w:trPr>
          <w:trHeight w:val="93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1925F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ID.RA-01: How accurate and comprehensive is the organization's identification of vulnerabilities in assets?</w:t>
            </w:r>
          </w:p>
        </w:tc>
        <w:tc>
          <w:tcPr>
            <w:tcW w:w="5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8F066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C20BD5" w14:paraId="29D18205" w14:textId="77777777" w:rsidTr="009B7B09">
        <w:trPr>
          <w:trHeight w:val="154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DEAB8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lastRenderedPageBreak/>
              <w:t xml:space="preserve">ID.RA-04: How do the business impacts of potential ransomware incidents </w:t>
            </w:r>
            <w:proofErr w:type="gramStart"/>
            <w:r w:rsidRPr="009B7B09">
              <w:rPr>
                <w:rFonts w:ascii="Calibri" w:eastAsia="Calibri" w:hAnsi="Calibri" w:cs="Calibri"/>
              </w:rPr>
              <w:t>factor</w:t>
            </w:r>
            <w:proofErr w:type="gramEnd"/>
            <w:r w:rsidRPr="009B7B09">
              <w:rPr>
                <w:rFonts w:ascii="Calibri" w:eastAsia="Calibri" w:hAnsi="Calibri" w:cs="Calibri"/>
              </w:rPr>
              <w:t xml:space="preserve"> into cybersecurity cost-benefit analyses and into response and recovery activity prioritization?</w:t>
            </w:r>
          </w:p>
        </w:tc>
        <w:tc>
          <w:tcPr>
            <w:tcW w:w="5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66AB97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C20BD5" w14:paraId="5ADB4C00" w14:textId="77777777" w:rsidTr="009B7B09">
        <w:trPr>
          <w:trHeight w:val="61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75BC3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ID.RA-06: How effective is contingency planning of responses to projected risks?</w:t>
            </w:r>
          </w:p>
        </w:tc>
        <w:tc>
          <w:tcPr>
            <w:tcW w:w="5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1EE2E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C20BD5" w14:paraId="520879D2" w14:textId="77777777" w:rsidTr="009B7B09">
        <w:trPr>
          <w:trHeight w:val="93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FF8E6B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ID.RA-09: How is the authenticity and integrity of hardware and software assessed prior to acquisition and use?</w:t>
            </w:r>
          </w:p>
        </w:tc>
        <w:tc>
          <w:tcPr>
            <w:tcW w:w="5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07605C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2A36434F" w14:textId="77777777" w:rsidR="00C20BD5" w:rsidRDefault="00C20BD5" w:rsidP="00C20BD5">
      <w:pPr>
        <w:spacing w:after="160"/>
        <w:ind w:left="3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22"/>
      </w:tblGrid>
      <w:tr w:rsidR="00C20BD5" w14:paraId="4B8DAA5C" w14:textId="77777777" w:rsidTr="00D51FD4">
        <w:trPr>
          <w:trHeight w:val="315"/>
        </w:trPr>
        <w:tc>
          <w:tcPr>
            <w:tcW w:w="93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7EC0F541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Improvement (ID.IM)</w:t>
            </w:r>
          </w:p>
        </w:tc>
      </w:tr>
      <w:tr w:rsidR="00C20BD5" w14:paraId="77738A1B" w14:textId="77777777" w:rsidTr="009B7B09">
        <w:trPr>
          <w:trHeight w:val="160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CD6D0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ID.IM-04: How thoroughly do the organization's response and recovery plans address future ransomware incidents? How often are ransomware response and recovery plans tested?</w:t>
            </w:r>
          </w:p>
        </w:tc>
        <w:tc>
          <w:tcPr>
            <w:tcW w:w="5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D7F90" w14:textId="77777777" w:rsidR="00C20BD5" w:rsidRPr="009B7B09" w:rsidRDefault="00C20BD5" w:rsidP="00D51FD4">
            <w:pPr>
              <w:rPr>
                <w:rFonts w:ascii="Calibri" w:eastAsia="Calibri" w:hAnsi="Calibri" w:cs="Calibri"/>
                <w:b/>
                <w:bCs/>
              </w:rPr>
            </w:pPr>
            <w:r w:rsidRPr="009B7B09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35F5164E" w14:textId="68028087" w:rsidR="00C20BD5" w:rsidRPr="009B7B09" w:rsidRDefault="00C20BD5" w:rsidP="009B7B09">
      <w:pPr>
        <w:spacing w:after="160"/>
        <w:ind w:left="3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9B7B09" w14:paraId="1D075211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64F16D9F" w14:textId="3CE41FD5" w:rsidR="009B7B09" w:rsidRPr="0D89F984" w:rsidRDefault="009B7B09" w:rsidP="009B7B0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Aptos" w:eastAsia="Aptos" w:hAnsi="Aptos" w:cs="Aptos"/>
                <w:color w:val="0F4761"/>
                <w:sz w:val="28"/>
                <w:szCs w:val="28"/>
              </w:rPr>
              <w:t>Protect (PR)</w:t>
            </w:r>
          </w:p>
        </w:tc>
      </w:tr>
      <w:tr w:rsidR="00C20BD5" w14:paraId="4BE77FE8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16656BDB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Identity Management, Authentication, and Access Control (</w:t>
            </w:r>
            <w:proofErr w:type="gramStart"/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PR.AA</w:t>
            </w:r>
            <w:proofErr w:type="gramEnd"/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C20BD5" w14:paraId="4228C335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22CED6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PR.AA</w:t>
            </w:r>
            <w:proofErr w:type="gramEnd"/>
            <w:r w:rsidRPr="009B7B09">
              <w:rPr>
                <w:rFonts w:ascii="Calibri" w:eastAsia="Calibri" w:hAnsi="Calibri" w:cs="Calibri"/>
              </w:rPr>
              <w:t>-01: How strong are the organization's credential management practices, including which types of credentials are used and how the credentials are issued, managed, revoked and recovered?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9C44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15875696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58E5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PR.AA</w:t>
            </w:r>
            <w:proofErr w:type="gramEnd"/>
            <w:r w:rsidRPr="009B7B09">
              <w:rPr>
                <w:rFonts w:ascii="Calibri" w:eastAsia="Calibri" w:hAnsi="Calibri" w:cs="Calibri"/>
              </w:rPr>
              <w:t>-03: How strong are the organization's authentication methods in terms of phishing resistance? How strong are the organization's zero trust architecture implementations?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16689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1107A5ED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11708B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lastRenderedPageBreak/>
              <w:t>PR.AA</w:t>
            </w:r>
            <w:proofErr w:type="gramEnd"/>
            <w:r w:rsidRPr="009B7B09">
              <w:rPr>
                <w:rFonts w:ascii="Calibri" w:eastAsia="Calibri" w:hAnsi="Calibri" w:cs="Calibri"/>
              </w:rPr>
              <w:t>-05: How effective is the organization at preventing user credential compromise and restricting privileged access?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1732E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07B4FAE5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533CF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proofErr w:type="gramStart"/>
            <w:r w:rsidRPr="009B7B09">
              <w:rPr>
                <w:rFonts w:ascii="Calibri" w:eastAsia="Calibri" w:hAnsi="Calibri" w:cs="Calibri"/>
              </w:rPr>
              <w:t>PR.AA</w:t>
            </w:r>
            <w:proofErr w:type="gramEnd"/>
            <w:r w:rsidRPr="009B7B09">
              <w:rPr>
                <w:rFonts w:ascii="Calibri" w:eastAsia="Calibri" w:hAnsi="Calibri" w:cs="Calibri"/>
              </w:rPr>
              <w:t>-06: How effective are the organization's physical access measures against insider attacks?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518DAD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509DCE3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0F73AD10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266BC510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Awareness and Training (PR.AT)</w:t>
            </w:r>
          </w:p>
        </w:tc>
      </w:tr>
      <w:tr w:rsidR="00C20BD5" w14:paraId="4D7EF68C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C305C5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PR.AT-01: How effective are the organization's security training practices at reducing the frequency of users engaging in unsafe practices?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C130E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1AC53BC4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62EC8F2F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1B929F0E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Data Security (PR.DS)</w:t>
            </w:r>
          </w:p>
        </w:tc>
      </w:tr>
      <w:tr w:rsidR="00C20BD5" w14:paraId="1826F867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F9A2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PR.DS-11: How effectively are regular backups maintained? How frequently are regular backups tested?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9E837B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2A143E7E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6640B66D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65AE2EA7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Platform Security (PR.PS)</w:t>
            </w:r>
          </w:p>
        </w:tc>
      </w:tr>
      <w:tr w:rsidR="00C20BD5" w14:paraId="6D293284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A353C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PR.PS-01: How effective are the organization's configuration management practices at reducing the prevalence of exploitable vulnerabilities?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D2E85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3C7FFC9C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3E005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PR.PS-02: How quickly does the organization replace software that is no longer supported? How quickly does the organization install software updates?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6199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727E1C0B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0ACF35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PR.PS-04: How readily available is the organization's audit and log record </w:t>
            </w:r>
            <w:r w:rsidRPr="009B7B09">
              <w:rPr>
                <w:rFonts w:ascii="Calibri" w:eastAsia="Calibri" w:hAnsi="Calibri" w:cs="Calibri"/>
              </w:rPr>
              <w:lastRenderedPageBreak/>
              <w:t>data for proactive anomaly detection and forensic activities?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BD242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</w:tr>
      <w:tr w:rsidR="00C20BD5" w14:paraId="407E4181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6CBAD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PR.PS-05: How effective are the organization's controls for preventing the installation and execution of unauthorized software?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0AB72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6A3CCE7" w14:textId="77777777" w:rsidR="00C20BD5" w:rsidRDefault="00C20BD5" w:rsidP="00C20BD5">
      <w:pPr>
        <w:spacing w:after="1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1D85FF74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14F887FF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Technology Infrastructure Resilience (PR.IR)</w:t>
            </w:r>
          </w:p>
        </w:tc>
      </w:tr>
      <w:tr w:rsidR="00C20BD5" w14:paraId="3B53E926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A5D95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PR.IR-01: How effective are the organization's controls for protecting network connections from unauthorized logical access and usage?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07E8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10373DF2" w14:textId="5F715614" w:rsidR="00C20BD5" w:rsidRPr="009B7B09" w:rsidRDefault="00C20BD5" w:rsidP="009B7B09">
      <w:pPr>
        <w:spacing w:after="1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9B7B09" w14:paraId="70CDA81A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15A4DD62" w14:textId="1CB6F3CB" w:rsidR="009B7B09" w:rsidRPr="0D89F984" w:rsidRDefault="009B7B09" w:rsidP="009B7B0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Aptos" w:eastAsia="Aptos" w:hAnsi="Aptos" w:cs="Aptos"/>
                <w:color w:val="0F4761"/>
                <w:sz w:val="28"/>
                <w:szCs w:val="28"/>
              </w:rPr>
              <w:t>Detect (DE)</w:t>
            </w:r>
          </w:p>
        </w:tc>
      </w:tr>
      <w:tr w:rsidR="00C20BD5" w14:paraId="4684732C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32501D65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Continuous Monitoring (DE.CM)</w:t>
            </w:r>
          </w:p>
        </w:tc>
      </w:tr>
      <w:tr w:rsidR="00C20BD5" w14:paraId="06255595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4343C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DE.CM-01: How effective is the organization's network monitoring at detecting ransomware attacks early in the attack lifecycle?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8B757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300EACB0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0ED5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DE.CM-03: How effective is the organization's personnel activity monitoring at detecting insider threats and insecure staff practices to prevent ransomware incidents?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AD6BD4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2599979C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039B67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DE.CM-06: How effective is the organization's monitoring of external service provider activity at detecting exploitable vulnerabilities?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6D927D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07EF632C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9F91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DE.CM-09: How effective is the </w:t>
            </w:r>
            <w:proofErr w:type="gramStart"/>
            <w:r w:rsidRPr="009B7B09">
              <w:rPr>
                <w:rFonts w:ascii="Calibri" w:eastAsia="Calibri" w:hAnsi="Calibri" w:cs="Calibri"/>
              </w:rPr>
              <w:t>organization's</w:t>
            </w:r>
            <w:proofErr w:type="gramEnd"/>
            <w:r w:rsidRPr="009B7B09">
              <w:rPr>
                <w:rFonts w:ascii="Calibri" w:eastAsia="Calibri" w:hAnsi="Calibri" w:cs="Calibri"/>
              </w:rPr>
              <w:t xml:space="preserve"> monitoring of computing hardware and software, runtime environments and their data </w:t>
            </w:r>
            <w:r w:rsidRPr="009B7B09">
              <w:rPr>
                <w:rFonts w:ascii="Calibri" w:eastAsia="Calibri" w:hAnsi="Calibri" w:cs="Calibri"/>
              </w:rPr>
              <w:lastRenderedPageBreak/>
              <w:t>at detecting ransomware before it is executed?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B6A546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</w:tr>
    </w:tbl>
    <w:p w14:paraId="05BC4250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0"/>
        <w:gridCol w:w="5660"/>
      </w:tblGrid>
      <w:tr w:rsidR="00C20BD5" w14:paraId="5B3305BD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2248BACD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Adverse Event Analysis (DE.AE)</w:t>
            </w:r>
          </w:p>
        </w:tc>
      </w:tr>
      <w:tr w:rsidR="00C20BD5" w14:paraId="7EDB9E6E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70178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DE.AE-02: How effective is the organization's analysis of potentially adverse events at preventing or mitigating ransomware attacks?</w:t>
            </w:r>
          </w:p>
        </w:tc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425C4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15D334EA" w14:textId="77777777" w:rsidTr="009B7B09">
        <w:trPr>
          <w:trHeight w:val="300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9E576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DE.AE-04: How does estimating the impact and scope of adverse events inform the organization's ransomware response and recovery priorities?</w:t>
            </w:r>
          </w:p>
        </w:tc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C4B15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6EEBED2A" w14:textId="613576C3" w:rsidR="00C20BD5" w:rsidRPr="009B7B09" w:rsidRDefault="00C20BD5" w:rsidP="009B7B09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0"/>
        <w:gridCol w:w="5570"/>
      </w:tblGrid>
      <w:tr w:rsidR="009B7B09" w14:paraId="05376FD0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0F387D9C" w14:textId="3AC9437F" w:rsidR="009B7B09" w:rsidRPr="0D89F984" w:rsidRDefault="009B7B09" w:rsidP="009B7B0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Aptos" w:eastAsia="Aptos" w:hAnsi="Aptos" w:cs="Aptos"/>
                <w:color w:val="0F4761"/>
                <w:sz w:val="28"/>
                <w:szCs w:val="28"/>
              </w:rPr>
              <w:t>Respond (RS)</w:t>
            </w:r>
          </w:p>
        </w:tc>
      </w:tr>
      <w:tr w:rsidR="00C20BD5" w14:paraId="64BE2887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6BF658EB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Incident Management (RS.MA)</w:t>
            </w:r>
          </w:p>
        </w:tc>
      </w:tr>
      <w:tr w:rsidR="00C20BD5" w14:paraId="3578F84E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25B84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RS.MA-01: How quickly is the organization's incident response plan executed once a ransomware incident is declared?</w:t>
            </w:r>
          </w:p>
        </w:tc>
        <w:tc>
          <w:tcPr>
            <w:tcW w:w="5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C6C7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7CDA8639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0"/>
        <w:gridCol w:w="5570"/>
      </w:tblGrid>
      <w:tr w:rsidR="00C20BD5" w14:paraId="7B33D20F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665C3A42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Incident Response Reporting and Communication (RS.CO)</w:t>
            </w:r>
          </w:p>
        </w:tc>
      </w:tr>
      <w:tr w:rsidR="00C20BD5" w14:paraId="30BFF8C4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0E92B9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RS.CO-02: How efficiently are the organization's internal and external stakeholders notified of ransomware incidents?</w:t>
            </w:r>
          </w:p>
        </w:tc>
        <w:tc>
          <w:tcPr>
            <w:tcW w:w="5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F6DB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3CBFA84A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B74C65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RS.CO-03: How </w:t>
            </w:r>
            <w:proofErr w:type="gramStart"/>
            <w:r w:rsidRPr="009B7B09">
              <w:rPr>
                <w:rFonts w:ascii="Calibri" w:eastAsia="Calibri" w:hAnsi="Calibri" w:cs="Calibri"/>
              </w:rPr>
              <w:t>efficiently</w:t>
            </w:r>
            <w:proofErr w:type="gramEnd"/>
            <w:r w:rsidRPr="009B7B09">
              <w:rPr>
                <w:rFonts w:ascii="Calibri" w:eastAsia="Calibri" w:hAnsi="Calibri" w:cs="Calibri"/>
              </w:rPr>
              <w:t xml:space="preserve"> is information on ransomware incidents shared with the organization's internal and external stakeholders?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AACB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1FA7FC3F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0"/>
        <w:gridCol w:w="5570"/>
      </w:tblGrid>
      <w:tr w:rsidR="00C20BD5" w14:paraId="214BDBFE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0A84BCCE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Incident Mitigation (RS.MI)</w:t>
            </w:r>
          </w:p>
        </w:tc>
      </w:tr>
      <w:tr w:rsidR="00C20BD5" w14:paraId="58095D07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4358B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RS.MI-01: How efficiently are ransomware incidents contained?</w:t>
            </w:r>
          </w:p>
        </w:tc>
        <w:tc>
          <w:tcPr>
            <w:tcW w:w="5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05714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6F8219BF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2A94F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RS.MI-02: How efficiently are ransomware incidents eradicated?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63EBF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67F830B5" w14:textId="3A34A800" w:rsidR="00C20BD5" w:rsidRPr="009B7B09" w:rsidRDefault="00C20BD5" w:rsidP="009B7B09">
      <w:pPr>
        <w:spacing w:after="160"/>
        <w:rPr>
          <w:rFonts w:ascii="Calibri" w:eastAsia="Calibri" w:hAnsi="Calibri" w:cs="Calibri"/>
          <w:b/>
          <w:bCs/>
          <w:sz w:val="24"/>
          <w:szCs w:val="24"/>
        </w:rPr>
      </w:pPr>
      <w:r w:rsidRPr="0D89F98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0"/>
        <w:gridCol w:w="5570"/>
      </w:tblGrid>
      <w:tr w:rsidR="009B7B09" w14:paraId="66C4346B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4395D975" w14:textId="101BE1B0" w:rsidR="009B7B09" w:rsidRPr="0D89F984" w:rsidRDefault="009B7B09" w:rsidP="009B7B0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Aptos" w:eastAsia="Aptos" w:hAnsi="Aptos" w:cs="Aptos"/>
                <w:color w:val="0F4761"/>
                <w:sz w:val="28"/>
                <w:szCs w:val="28"/>
              </w:rPr>
              <w:t>Recover (RC)</w:t>
            </w:r>
          </w:p>
        </w:tc>
      </w:tr>
      <w:tr w:rsidR="00C20BD5" w14:paraId="15D2B38C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37716F97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Incident Recovery Plan Execution (RC.RP)</w:t>
            </w:r>
          </w:p>
        </w:tc>
      </w:tr>
      <w:tr w:rsidR="00C20BD5" w14:paraId="56AAF94F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3EC478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RC.RP-01: How quickly is the recovery portion of the organization's incident response plan executed once recovery is initiated from the ransomware incident response process?</w:t>
            </w:r>
          </w:p>
        </w:tc>
        <w:tc>
          <w:tcPr>
            <w:tcW w:w="5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041BCB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7EB9C8CB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2B3F3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RC.RP-02: How are recovery actions selected, scoped, prioritized and performed for the organization's ransomware incidents?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25E47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5EFB02DF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91CB7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RC.RP-03: How is the integrity of the organization's backups and other restoration assets verified before using them to recover from a ransomware incident?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AF73D1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EAA1F11" w14:textId="77777777" w:rsidR="00C20BD5" w:rsidRDefault="00C20BD5" w:rsidP="00C20BD5">
      <w:pPr>
        <w:spacing w:after="160"/>
        <w:rPr>
          <w:rFonts w:ascii="Calibri" w:eastAsia="Calibri" w:hAnsi="Calibri" w:cs="Calibri"/>
          <w:sz w:val="24"/>
          <w:szCs w:val="24"/>
        </w:rPr>
      </w:pPr>
      <w:r w:rsidRPr="0D89F984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0"/>
        <w:gridCol w:w="5570"/>
      </w:tblGrid>
      <w:tr w:rsidR="00C20BD5" w14:paraId="4B607506" w14:textId="77777777" w:rsidTr="009B7B09">
        <w:trPr>
          <w:trHeight w:val="300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left w:w="108" w:type="dxa"/>
              <w:right w:w="108" w:type="dxa"/>
            </w:tcMar>
          </w:tcPr>
          <w:p w14:paraId="3F76CB42" w14:textId="77777777" w:rsidR="00C20BD5" w:rsidRDefault="00C20BD5" w:rsidP="00D51FD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D89F98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Incident Recovery Communication (RC.CO)</w:t>
            </w:r>
          </w:p>
        </w:tc>
      </w:tr>
      <w:tr w:rsidR="00C20BD5" w14:paraId="05D55E99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63D0C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RC.CO-03: How efficiently and effectively is information on the organization's ransomware incident recovery process communicated to internal and external stakeholders?</w:t>
            </w:r>
          </w:p>
        </w:tc>
        <w:tc>
          <w:tcPr>
            <w:tcW w:w="5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10D558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51CFF897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9ACDF3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RC.CO-04: How efficiently and effectively is information on the </w:t>
            </w:r>
            <w:r w:rsidRPr="009B7B09">
              <w:rPr>
                <w:rFonts w:ascii="Calibri" w:eastAsia="Calibri" w:hAnsi="Calibri" w:cs="Calibri"/>
              </w:rPr>
              <w:lastRenderedPageBreak/>
              <w:t>organization's ransomware incident recovery shared with the public?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BD038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</w:tr>
      <w:tr w:rsidR="00C20BD5" w14:paraId="260DB72D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0A9A0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>DE.CM-06: How effective is the organization's monitoring of external service provider activity at detecting exploitable vulnerabilities?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F820C4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20BD5" w14:paraId="7B56753C" w14:textId="77777777" w:rsidTr="009B7B09">
        <w:trPr>
          <w:trHeight w:val="300"/>
        </w:trPr>
        <w:tc>
          <w:tcPr>
            <w:tcW w:w="3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9071F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DE.CM-09: How effective is the </w:t>
            </w:r>
            <w:proofErr w:type="gramStart"/>
            <w:r w:rsidRPr="009B7B09">
              <w:rPr>
                <w:rFonts w:ascii="Calibri" w:eastAsia="Calibri" w:hAnsi="Calibri" w:cs="Calibri"/>
              </w:rPr>
              <w:t>organization's</w:t>
            </w:r>
            <w:proofErr w:type="gramEnd"/>
            <w:r w:rsidRPr="009B7B09">
              <w:rPr>
                <w:rFonts w:ascii="Calibri" w:eastAsia="Calibri" w:hAnsi="Calibri" w:cs="Calibri"/>
              </w:rPr>
              <w:t xml:space="preserve"> monitoring of computing hardware and software, runtime environments and their data at detecting ransomware before it is executed?</w:t>
            </w:r>
          </w:p>
        </w:tc>
        <w:tc>
          <w:tcPr>
            <w:tcW w:w="5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31EEE" w14:textId="77777777" w:rsidR="00C20BD5" w:rsidRPr="009B7B09" w:rsidRDefault="00C20BD5" w:rsidP="00D51FD4">
            <w:pPr>
              <w:rPr>
                <w:rFonts w:ascii="Calibri" w:eastAsia="Calibri" w:hAnsi="Calibri" w:cs="Calibri"/>
              </w:rPr>
            </w:pPr>
            <w:r w:rsidRPr="009B7B09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EDC8AC3" w14:textId="77777777" w:rsidR="00C20BD5" w:rsidRDefault="00C20BD5" w:rsidP="00C20BD5">
      <w:pPr>
        <w:spacing w:after="160"/>
        <w:rPr>
          <w:rFonts w:ascii="Aptos" w:eastAsia="Aptos" w:hAnsi="Aptos" w:cs="Aptos"/>
          <w:sz w:val="24"/>
          <w:szCs w:val="24"/>
        </w:rPr>
      </w:pPr>
    </w:p>
    <w:p w14:paraId="2DC4405E" w14:textId="77777777" w:rsidR="00C20BD5" w:rsidRDefault="00C20BD5" w:rsidP="00C20BD5">
      <w:pPr>
        <w:tabs>
          <w:tab w:val="center" w:pos="4680"/>
        </w:tabs>
        <w:spacing w:after="0" w:line="240" w:lineRule="auto"/>
      </w:pPr>
    </w:p>
    <w:p w14:paraId="77134392" w14:textId="77777777" w:rsidR="00DC3255" w:rsidRDefault="00DC3255"/>
    <w:sectPr w:rsidR="00DC3255" w:rsidSect="009B7B0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4A94A" w14:textId="77777777" w:rsidR="0019728D" w:rsidRDefault="0019728D" w:rsidP="00C20BD5">
      <w:pPr>
        <w:spacing w:after="0" w:line="240" w:lineRule="auto"/>
      </w:pPr>
      <w:r>
        <w:separator/>
      </w:r>
    </w:p>
  </w:endnote>
  <w:endnote w:type="continuationSeparator" w:id="0">
    <w:p w14:paraId="30ED1E0F" w14:textId="77777777" w:rsidR="0019728D" w:rsidRDefault="0019728D" w:rsidP="00C20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91C3" w14:textId="355D6C28" w:rsidR="008D376F" w:rsidRDefault="00174D79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C0B0130" wp14:editId="2628355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44805"/>
              <wp:effectExtent l="0" t="0" r="9525" b="0"/>
              <wp:wrapNone/>
              <wp:docPr id="969369510" name="Text Box 6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8CA75" w14:textId="3C4BA58C" w:rsidR="00174D79" w:rsidRPr="00174D79" w:rsidRDefault="00174D79" w:rsidP="00174D79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174D79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B013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Information Classification: General" style="position:absolute;margin-left:0;margin-top:0;width:164.25pt;height:27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" filled="f" stroked="f">
              <v:textbox style="mso-fit-shape-to-text:t" inset="20pt,0,0,15pt">
                <w:txbxContent>
                  <w:p w14:paraId="1008CA75" w14:textId="3C4BA58C" w:rsidR="00174D79" w:rsidRPr="00174D79" w:rsidRDefault="00174D79" w:rsidP="00174D79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174D79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4F8F1" w14:textId="14CE90DD" w:rsidR="00174D79" w:rsidRDefault="00174D79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982C40" wp14:editId="20476B73">
              <wp:simplePos x="914400" y="9429293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44805"/>
              <wp:effectExtent l="0" t="0" r="9525" b="0"/>
              <wp:wrapNone/>
              <wp:docPr id="339325257" name="Text Box 7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32EEAD" w14:textId="17FB18CC" w:rsidR="00174D79" w:rsidRPr="00174D79" w:rsidRDefault="00174D79" w:rsidP="00174D79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174D79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82C4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Information Classification: General" style="position:absolute;margin-left:0;margin-top:0;width:164.25pt;height:27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" filled="f" stroked="f">
              <v:textbox style="mso-fit-shape-to-text:t" inset="20pt,0,0,15pt">
                <w:txbxContent>
                  <w:p w14:paraId="1732EEAD" w14:textId="17FB18CC" w:rsidR="00174D79" w:rsidRPr="00174D79" w:rsidRDefault="00174D79" w:rsidP="00174D79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174D79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B6DEE" w14:textId="672F460F" w:rsidR="008D376F" w:rsidRDefault="00174D79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9F94C7" wp14:editId="5B91196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44805"/>
              <wp:effectExtent l="0" t="0" r="9525" b="0"/>
              <wp:wrapNone/>
              <wp:docPr id="581789704" name="Text Box 5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AFDC4C" w14:textId="4DA3148B" w:rsidR="00174D79" w:rsidRPr="00174D79" w:rsidRDefault="00174D79" w:rsidP="00174D79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174D79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F94C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Information Classification: General" style="position:absolute;margin-left:0;margin-top:0;width:164.25pt;height:27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" filled="f" stroked="f">
              <v:textbox style="mso-fit-shape-to-text:t" inset="20pt,0,0,15pt">
                <w:txbxContent>
                  <w:p w14:paraId="38AFDC4C" w14:textId="4DA3148B" w:rsidR="00174D79" w:rsidRPr="00174D79" w:rsidRDefault="00174D79" w:rsidP="00174D79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174D79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94D36" w14:textId="77777777" w:rsidR="0019728D" w:rsidRDefault="0019728D" w:rsidP="00C20BD5">
      <w:pPr>
        <w:spacing w:after="0" w:line="240" w:lineRule="auto"/>
      </w:pPr>
      <w:r>
        <w:separator/>
      </w:r>
    </w:p>
  </w:footnote>
  <w:footnote w:type="continuationSeparator" w:id="0">
    <w:p w14:paraId="2C77657D" w14:textId="77777777" w:rsidR="0019728D" w:rsidRDefault="0019728D" w:rsidP="00C20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182D0" w14:textId="0E2FCFFA" w:rsidR="009B7B09" w:rsidRPr="009B7B09" w:rsidRDefault="009B7B09" w:rsidP="009B7B09">
    <w:pPr>
      <w:pStyle w:val="Header"/>
    </w:pPr>
    <w:r w:rsidRPr="009B7B09">
      <w:rPr>
        <w:noProof/>
      </w:rPr>
      <w:drawing>
        <wp:inline distT="0" distB="0" distL="0" distR="0" wp14:anchorId="7ACC0890" wp14:editId="69FC486F">
          <wp:extent cx="1917000" cy="336499"/>
          <wp:effectExtent l="0" t="0" r="0" b="6985"/>
          <wp:docPr id="64185213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1901" cy="356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C14FE" w14:textId="77777777" w:rsidR="009B7B09" w:rsidRDefault="009B7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15404" w14:textId="0C266962" w:rsidR="009B7B09" w:rsidRPr="009B7B09" w:rsidRDefault="009B7B09" w:rsidP="009B7B09">
    <w:pPr>
      <w:pStyle w:val="Header"/>
      <w:tabs>
        <w:tab w:val="clear" w:pos="4680"/>
        <w:tab w:val="clear" w:pos="9360"/>
        <w:tab w:val="left" w:pos="3735"/>
        <w:tab w:val="left" w:pos="6025"/>
      </w:tabs>
      <w:rPr>
        <w:rFonts w:cstheme="minorHAnsi"/>
        <w:i/>
        <w:sz w:val="24"/>
        <w:szCs w:val="24"/>
      </w:rPr>
    </w:pPr>
    <w:r w:rsidRPr="009B7B09">
      <w:rPr>
        <w:rFonts w:cstheme="minorHAnsi"/>
        <w:i/>
        <w:noProof/>
        <w:sz w:val="24"/>
        <w:szCs w:val="24"/>
      </w:rPr>
      <w:drawing>
        <wp:inline distT="0" distB="0" distL="0" distR="0" wp14:anchorId="15452461" wp14:editId="64E483A6">
          <wp:extent cx="2417085" cy="424281"/>
          <wp:effectExtent l="0" t="0" r="2540" b="0"/>
          <wp:docPr id="158788336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2820" cy="434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theme="minorHAnsi"/>
        <w:i/>
        <w:sz w:val="24"/>
        <w:szCs w:val="24"/>
      </w:rPr>
      <w:tab/>
    </w:r>
  </w:p>
  <w:p w14:paraId="7C18BF3B" w14:textId="77777777" w:rsidR="008D376F" w:rsidRPr="0041680C" w:rsidRDefault="008D376F" w:rsidP="00F54487">
    <w:pPr>
      <w:pStyle w:val="Header"/>
      <w:tabs>
        <w:tab w:val="left" w:pos="3735"/>
      </w:tabs>
      <w:rPr>
        <w:rFonts w:cstheme="minorHAnsi"/>
        <w:i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D5"/>
    <w:rsid w:val="00174D79"/>
    <w:rsid w:val="001945B6"/>
    <w:rsid w:val="0019728D"/>
    <w:rsid w:val="006C5B3B"/>
    <w:rsid w:val="008D376F"/>
    <w:rsid w:val="009B7B09"/>
    <w:rsid w:val="00AF2D20"/>
    <w:rsid w:val="00C20BD5"/>
    <w:rsid w:val="00CA05E9"/>
    <w:rsid w:val="00DC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ACA35"/>
  <w15:chartTrackingRefBased/>
  <w15:docId w15:val="{7C88B9EE-6DA3-41BA-A052-7F8BAF68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D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0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0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0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B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0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D5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0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D5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C20BD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0BD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B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i.org/10.6028/NIST.IR.8374r1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3B7651DF8222458111227414C8E709" ma:contentTypeVersion="11" ma:contentTypeDescription="Create a new document." ma:contentTypeScope="" ma:versionID="2e48bf7c1b1ce0ead83198bdfb14de52">
  <xsd:schema xmlns:xsd="http://www.w3.org/2001/XMLSchema" xmlns:xs="http://www.w3.org/2001/XMLSchema" xmlns:p="http://schemas.microsoft.com/office/2006/metadata/properties" xmlns:ns1="http://schemas.microsoft.com/sharepoint/v3" xmlns:ns2="a9fa7b7f-2fe8-4291-bac9-6866218d8800" xmlns:ns3="http://schemas.microsoft.com/sharepoint/v4" targetNamespace="http://schemas.microsoft.com/office/2006/metadata/properties" ma:root="true" ma:fieldsID="8ab832a020f42ba856ffcaa5473298c6" ns1:_="" ns2:_="" ns3:_="">
    <xsd:import namespace="http://schemas.microsoft.com/sharepoint/v3"/>
    <xsd:import namespace="a9fa7b7f-2fe8-4291-bac9-6866218d880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ArchiverLinkFileType" minOccurs="0"/>
                <xsd:element ref="ns3:IconOverlay" minOccurs="0"/>
                <xsd:element ref="ns1:_vti_ItemDeclaredRecord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8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a7b7f-2fe8-4291-bac9-6866218d8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ArchiverLinkFileType" ma:index="15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a9fa7b7f-2fe8-4291-bac9-6866218d8800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AC21B8EC-7A4E-451B-96ED-34E877E7B5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CF5A9E-79A6-4E2C-A3B1-48C940119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fa7b7f-2fe8-4291-bac9-6866218d880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8B2D40-2E66-419E-AEC5-9C365D79CBB9}">
  <ds:schemaRefs>
    <ds:schemaRef ds:uri="http://schemas.microsoft.com/office/2006/metadata/properties"/>
    <ds:schemaRef ds:uri="http://schemas.microsoft.com/office/infopath/2007/PartnerControls"/>
    <ds:schemaRef ds:uri="a9fa7b7f-2fe8-4291-bac9-6866218d8800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 plc</Company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Shea, Sharon</dc:creator>
  <cp:keywords/>
  <dc:description/>
  <cp:lastModifiedBy>Finnell, Katie</cp:lastModifiedBy>
  <cp:revision>2</cp:revision>
  <dcterms:created xsi:type="dcterms:W3CDTF">2026-09-21T18:54:00Z</dcterms:created>
  <dcterms:modified xsi:type="dcterms:W3CDTF">2026-09-21T18:54:00Z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ce290d1f-7f3a-4387-929a-5b72893d8b29</vt:lpwstr>
  </property>
  <property fmtid="{D5CDD505-2E9C-101B-9397-08002B2CF9AE}" pid="3" name="ClassificationContentMarkingFooterShapeIds">
    <vt:lpwstr>22ad6808,39c767a6,1439b149</vt:lpwstr>
  </property>
  <property fmtid="{D5CDD505-2E9C-101B-9397-08002B2CF9AE}" pid="4" name="ClassificationContentMarkingFooterFontProps">
    <vt:lpwstr>#0078d7,9,Rockwell</vt:lpwstr>
  </property>
  <property fmtid="{D5CDD505-2E9C-101B-9397-08002B2CF9AE}" pid="5" name="ClassificationContentMarkingFooterText">
    <vt:lpwstr>Information Classification: General</vt:lpwstr>
  </property>
  <property fmtid="{D5CDD505-2E9C-101B-9397-08002B2CF9AE}" pid="6" name="MSIP_Label_2bbab825-a111-45e4-86a1-18cee0005896_Enabled">
    <vt:lpwstr>true</vt:lpwstr>
  </property>
  <property fmtid="{D5CDD505-2E9C-101B-9397-08002B2CF9AE}" pid="7" name="MSIP_Label_2bbab825-a111-45e4-86a1-18cee0005896_SetDate">
    <vt:lpwstr>2026-09-18T20:49:57Z</vt:lpwstr>
  </property>
  <property fmtid="{D5CDD505-2E9C-101B-9397-08002B2CF9AE}" pid="8" name="MSIP_Label_2bbab825-a111-45e4-86a1-18cee0005896_Method">
    <vt:lpwstr>Standard</vt:lpwstr>
  </property>
  <property fmtid="{D5CDD505-2E9C-101B-9397-08002B2CF9AE}" pid="9" name="MSIP_Label_2bbab825-a111-45e4-86a1-18cee0005896_Name">
    <vt:lpwstr>2bbab825-a111-45e4-86a1-18cee0005896</vt:lpwstr>
  </property>
  <property fmtid="{D5CDD505-2E9C-101B-9397-08002B2CF9AE}" pid="10" name="MSIP_Label_2bbab825-a111-45e4-86a1-18cee0005896_SiteId">
    <vt:lpwstr>2567d566-604c-408a-8a60-55d0dc9d9d6b</vt:lpwstr>
  </property>
  <property fmtid="{D5CDD505-2E9C-101B-9397-08002B2CF9AE}" pid="11" name="MSIP_Label_2bbab825-a111-45e4-86a1-18cee0005896_ActionId">
    <vt:lpwstr>8cc8a236-5339-44be-932d-06951f5ab17e</vt:lpwstr>
  </property>
  <property fmtid="{D5CDD505-2E9C-101B-9397-08002B2CF9AE}" pid="12" name="MSIP_Label_2bbab825-a111-45e4-86a1-18cee0005896_ContentBits">
    <vt:lpwstr>2</vt:lpwstr>
  </property>
  <property fmtid="{D5CDD505-2E9C-101B-9397-08002B2CF9AE}" pid="13" name="MSIP_Label_2bbab825-a111-45e4-86a1-18cee0005896_Tag">
    <vt:lpwstr>10, 3, 0, 1</vt:lpwstr>
  </property>
  <property fmtid="{D5CDD505-2E9C-101B-9397-08002B2CF9AE}" pid="14" name="ContentTypeId">
    <vt:lpwstr>0x0101007B3B7651DF8222458111227414C8E709</vt:lpwstr>
  </property>
</Properties>
</file>